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36" w:type="dxa"/>
        <w:tblLook w:val="04A0" w:firstRow="1" w:lastRow="0" w:firstColumn="1" w:lastColumn="0" w:noHBand="0" w:noVBand="1"/>
      </w:tblPr>
      <w:tblGrid>
        <w:gridCol w:w="2718"/>
        <w:gridCol w:w="2430"/>
        <w:gridCol w:w="4788"/>
      </w:tblGrid>
      <w:tr w:rsidR="003C16A2" w:rsidTr="00A22044">
        <w:tc>
          <w:tcPr>
            <w:tcW w:w="9936" w:type="dxa"/>
            <w:gridSpan w:val="3"/>
            <w:shd w:val="clear" w:color="auto" w:fill="FF9933"/>
          </w:tcPr>
          <w:p w:rsidR="003C16A2" w:rsidRPr="00743558" w:rsidRDefault="00743558" w:rsidP="003C16A2">
            <w:pPr>
              <w:jc w:val="center"/>
              <w:rPr>
                <w:b/>
              </w:rPr>
            </w:pPr>
            <w:r>
              <w:rPr>
                <w:b/>
              </w:rPr>
              <w:t>STANDARDS, FOCUS, AND OBJECTIVES</w:t>
            </w:r>
          </w:p>
        </w:tc>
      </w:tr>
      <w:tr w:rsidR="003C16A2" w:rsidTr="00A22044">
        <w:trPr>
          <w:trHeight w:val="245"/>
        </w:trPr>
        <w:tc>
          <w:tcPr>
            <w:tcW w:w="5148" w:type="dxa"/>
            <w:gridSpan w:val="2"/>
          </w:tcPr>
          <w:p w:rsidR="003C16A2" w:rsidRDefault="003C16A2">
            <w:r>
              <w:t>Name:</w:t>
            </w:r>
            <w:r w:rsidR="008D43FD">
              <w:t xml:space="preserve"> Nicole Wagner</w:t>
            </w:r>
          </w:p>
        </w:tc>
        <w:tc>
          <w:tcPr>
            <w:tcW w:w="4788" w:type="dxa"/>
          </w:tcPr>
          <w:p w:rsidR="003C16A2" w:rsidRDefault="003C16A2" w:rsidP="00A91C16">
            <w:r>
              <w:t>Date:</w:t>
            </w:r>
            <w:r w:rsidR="008D43FD">
              <w:t xml:space="preserve"> November 26, 2017</w:t>
            </w:r>
          </w:p>
        </w:tc>
      </w:tr>
      <w:tr w:rsidR="003C16A2" w:rsidTr="00A22044">
        <w:trPr>
          <w:trHeight w:val="244"/>
        </w:trPr>
        <w:tc>
          <w:tcPr>
            <w:tcW w:w="5148" w:type="dxa"/>
            <w:gridSpan w:val="2"/>
          </w:tcPr>
          <w:p w:rsidR="003C16A2" w:rsidRDefault="003C16A2">
            <w:r>
              <w:t>Lesson Topic:</w:t>
            </w:r>
            <w:r w:rsidR="008D43FD">
              <w:t xml:space="preserve"> </w:t>
            </w:r>
            <w:r w:rsidR="009C6E59">
              <w:t>The Declaration of Independence</w:t>
            </w:r>
          </w:p>
        </w:tc>
        <w:tc>
          <w:tcPr>
            <w:tcW w:w="4788" w:type="dxa"/>
          </w:tcPr>
          <w:p w:rsidR="003C16A2" w:rsidRDefault="003C16A2">
            <w:r>
              <w:t xml:space="preserve">Grade Level: </w:t>
            </w:r>
            <w:r w:rsidR="009C6E59">
              <w:t>8</w:t>
            </w:r>
            <w:r w:rsidR="009C6E59" w:rsidRPr="009C6E59">
              <w:rPr>
                <w:vertAlign w:val="superscript"/>
              </w:rPr>
              <w:t>th</w:t>
            </w:r>
            <w:r w:rsidR="009C6E59">
              <w:t xml:space="preserve"> Grade</w:t>
            </w:r>
          </w:p>
        </w:tc>
      </w:tr>
      <w:tr w:rsidR="00A22044" w:rsidTr="00B71991">
        <w:trPr>
          <w:trHeight w:val="244"/>
        </w:trPr>
        <w:tc>
          <w:tcPr>
            <w:tcW w:w="5148" w:type="dxa"/>
            <w:gridSpan w:val="2"/>
          </w:tcPr>
          <w:p w:rsidR="00A22044" w:rsidRDefault="00A22044" w:rsidP="00A22044">
            <w:r>
              <w:t xml:space="preserve">Learning </w:t>
            </w:r>
            <w:r w:rsidR="00280782">
              <w:t>Segment #</w:t>
            </w:r>
            <w:r w:rsidR="009C6E59">
              <w:t xml:space="preserve">1 </w:t>
            </w:r>
            <w:r>
              <w:t xml:space="preserve">of </w:t>
            </w:r>
            <w:r w:rsidR="009C6E59">
              <w:t>4</w:t>
            </w:r>
            <w:r>
              <w:t xml:space="preserve"> </w:t>
            </w:r>
          </w:p>
        </w:tc>
        <w:tc>
          <w:tcPr>
            <w:tcW w:w="4788" w:type="dxa"/>
            <w:shd w:val="clear" w:color="auto" w:fill="auto"/>
          </w:tcPr>
          <w:p w:rsidR="00A22044" w:rsidRDefault="00A22044" w:rsidP="00A22044">
            <w:r>
              <w:t>Estimated Duration:</w:t>
            </w:r>
            <w:r w:rsidR="009C6E59">
              <w:t xml:space="preserve"> </w:t>
            </w:r>
            <w:r w:rsidR="007836D4" w:rsidRPr="00B71991">
              <w:t>One</w:t>
            </w:r>
            <w:r w:rsidR="00E72BD4" w:rsidRPr="00B71991">
              <w:t xml:space="preserve"> </w:t>
            </w:r>
            <w:r w:rsidR="007836D4" w:rsidRPr="00B71991">
              <w:t>90</w:t>
            </w:r>
            <w:r w:rsidR="00E72BD4" w:rsidRPr="00B71991">
              <w:t>-minute class period</w:t>
            </w:r>
          </w:p>
        </w:tc>
      </w:tr>
      <w:tr w:rsidR="003C16A2" w:rsidTr="00A95BEB">
        <w:tc>
          <w:tcPr>
            <w:tcW w:w="2718" w:type="dxa"/>
            <w:shd w:val="clear" w:color="auto" w:fill="FFC489"/>
            <w:vAlign w:val="center"/>
          </w:tcPr>
          <w:p w:rsidR="003C16A2" w:rsidRPr="004F6235" w:rsidRDefault="003C16A2" w:rsidP="00A95BEB">
            <w:r w:rsidRPr="004F6235">
              <w:t xml:space="preserve">CURRICULUM STANDARDS </w:t>
            </w:r>
            <w:r w:rsidRPr="005561AB">
              <w:rPr>
                <w:sz w:val="16"/>
                <w:szCs w:val="16"/>
              </w:rPr>
              <w:t>(</w:t>
            </w:r>
            <w:r w:rsidR="00F64ED3">
              <w:rPr>
                <w:sz w:val="16"/>
                <w:szCs w:val="16"/>
              </w:rPr>
              <w:t>2</w:t>
            </w:r>
            <w:r w:rsidRPr="005561AB">
              <w:rPr>
                <w:sz w:val="16"/>
                <w:szCs w:val="16"/>
              </w:rPr>
              <w:t xml:space="preserve"> pts)</w:t>
            </w:r>
          </w:p>
        </w:tc>
        <w:tc>
          <w:tcPr>
            <w:tcW w:w="7218" w:type="dxa"/>
            <w:gridSpan w:val="2"/>
            <w:shd w:val="clear" w:color="auto" w:fill="FFF0E1"/>
          </w:tcPr>
          <w:p w:rsidR="003C16A2" w:rsidRPr="00BE512F" w:rsidRDefault="003C16A2" w:rsidP="004D7EFA">
            <w:pPr>
              <w:rPr>
                <w:sz w:val="18"/>
                <w:szCs w:val="18"/>
              </w:rPr>
            </w:pPr>
            <w:r w:rsidRPr="00BE512F">
              <w:rPr>
                <w:sz w:val="18"/>
                <w:szCs w:val="18"/>
              </w:rPr>
              <w:t xml:space="preserve">List the Tennessee </w:t>
            </w:r>
            <w:r w:rsidR="00D35711">
              <w:rPr>
                <w:sz w:val="18"/>
                <w:szCs w:val="18"/>
              </w:rPr>
              <w:t>State Standards that directly relate to the lesson’s central focus</w:t>
            </w:r>
          </w:p>
        </w:tc>
      </w:tr>
      <w:tr w:rsidR="003C16A2" w:rsidTr="00A22044">
        <w:tc>
          <w:tcPr>
            <w:tcW w:w="9936" w:type="dxa"/>
            <w:gridSpan w:val="3"/>
          </w:tcPr>
          <w:p w:rsidR="006A6C40" w:rsidRDefault="006072B2" w:rsidP="00B70C93">
            <w:r w:rsidRPr="00C56A43">
              <w:rPr>
                <w:b/>
              </w:rPr>
              <w:t xml:space="preserve">Social Studies Standard: </w:t>
            </w:r>
            <w:r w:rsidR="00667BF6" w:rsidRPr="00C56A43">
              <w:rPr>
                <w:b/>
              </w:rPr>
              <w:t>8.23</w:t>
            </w:r>
            <w:r w:rsidR="00667BF6">
              <w:t xml:space="preserve"> – Determine the central ideas expressed in the Declaration of Independence and write an expository piece in which the legacy of these ideas in today’s world is described and validated with supporting evidence from the text. (H, P) </w:t>
            </w:r>
          </w:p>
          <w:p w:rsidR="00BC23A7" w:rsidRDefault="00BC23A7" w:rsidP="00B70C93">
            <w:r w:rsidRPr="00C56A43">
              <w:rPr>
                <w:b/>
              </w:rPr>
              <w:t>Literacy Standard: 8.RI.KID.1</w:t>
            </w:r>
            <w:r>
              <w:t xml:space="preserve"> </w:t>
            </w:r>
            <w:r w:rsidR="007D1C1E">
              <w:t>–</w:t>
            </w:r>
            <w:r>
              <w:t xml:space="preserve"> </w:t>
            </w:r>
            <w:r w:rsidR="007D1C1E">
              <w:t xml:space="preserve">Analyze what a text says explicitly and draw logical inferences; support an interpretation of a text by citing relevant textual evidence. </w:t>
            </w:r>
          </w:p>
          <w:p w:rsidR="00675FE7" w:rsidRDefault="00675FE7" w:rsidP="00B70C93">
            <w:r w:rsidRPr="00675FE7">
              <w:rPr>
                <w:b/>
              </w:rPr>
              <w:t>Literacy Standard: 8.W.TTP.3</w:t>
            </w:r>
            <w:r>
              <w:t xml:space="preserve"> – Write narratives (fiction and nonfiction) to develop real or imagined experiences or events using effective techniques, relevant descriptive details, and well-structured event sequences. </w:t>
            </w:r>
          </w:p>
        </w:tc>
      </w:tr>
      <w:tr w:rsidR="003C16A2" w:rsidTr="00A95BEB">
        <w:tc>
          <w:tcPr>
            <w:tcW w:w="2718" w:type="dxa"/>
            <w:shd w:val="clear" w:color="auto" w:fill="FFC489"/>
            <w:vAlign w:val="center"/>
          </w:tcPr>
          <w:p w:rsidR="003C16A2" w:rsidRPr="004F6235" w:rsidRDefault="009B6D62" w:rsidP="00A95BEB">
            <w:r w:rsidRPr="004F6235">
              <w:t xml:space="preserve">CENTRAL FOCUS </w:t>
            </w:r>
            <w:r w:rsidRPr="005561AB">
              <w:rPr>
                <w:sz w:val="16"/>
                <w:szCs w:val="16"/>
              </w:rPr>
              <w:t>(5 pts)</w:t>
            </w:r>
          </w:p>
        </w:tc>
        <w:tc>
          <w:tcPr>
            <w:tcW w:w="7218" w:type="dxa"/>
            <w:gridSpan w:val="2"/>
            <w:shd w:val="clear" w:color="auto" w:fill="FFF0E1"/>
          </w:tcPr>
          <w:p w:rsidR="003C16A2" w:rsidRPr="00BE512F" w:rsidRDefault="00807AF7" w:rsidP="004D7EFA">
            <w:pPr>
              <w:rPr>
                <w:sz w:val="18"/>
                <w:szCs w:val="18"/>
              </w:rPr>
            </w:pPr>
            <w:r>
              <w:rPr>
                <w:sz w:val="18"/>
                <w:szCs w:val="18"/>
              </w:rPr>
              <w:t xml:space="preserve">Explain the essential understanding and purpose of the lesson. The standards, objectives, strategies, and assessments are all related to the central focus. </w:t>
            </w:r>
            <w:r w:rsidR="004D7EFA">
              <w:rPr>
                <w:sz w:val="18"/>
                <w:szCs w:val="18"/>
              </w:rPr>
              <w:t>One</w:t>
            </w:r>
            <w:r>
              <w:rPr>
                <w:sz w:val="18"/>
                <w:szCs w:val="18"/>
              </w:rPr>
              <w:t xml:space="preserve"> central focus </w:t>
            </w:r>
            <w:r w:rsidR="004D7EFA">
              <w:rPr>
                <w:sz w:val="18"/>
                <w:szCs w:val="18"/>
              </w:rPr>
              <w:t>can be used across a series of</w:t>
            </w:r>
            <w:r>
              <w:rPr>
                <w:sz w:val="18"/>
                <w:szCs w:val="18"/>
              </w:rPr>
              <w:t xml:space="preserve"> </w:t>
            </w:r>
            <w:r w:rsidR="004D7EFA">
              <w:rPr>
                <w:sz w:val="18"/>
                <w:szCs w:val="18"/>
              </w:rPr>
              <w:t>Lessons/</w:t>
            </w:r>
            <w:r w:rsidR="002B1BD5">
              <w:rPr>
                <w:sz w:val="18"/>
                <w:szCs w:val="18"/>
              </w:rPr>
              <w:t>Learning Segment</w:t>
            </w:r>
            <w:r w:rsidR="004D7EFA">
              <w:rPr>
                <w:sz w:val="18"/>
                <w:szCs w:val="18"/>
              </w:rPr>
              <w:t>s</w:t>
            </w:r>
            <w:r w:rsidR="002B1BD5">
              <w:rPr>
                <w:sz w:val="18"/>
                <w:szCs w:val="18"/>
              </w:rPr>
              <w:t>.</w:t>
            </w:r>
          </w:p>
        </w:tc>
      </w:tr>
      <w:tr w:rsidR="003C16A2" w:rsidTr="00A22044">
        <w:tc>
          <w:tcPr>
            <w:tcW w:w="9936" w:type="dxa"/>
            <w:gridSpan w:val="3"/>
          </w:tcPr>
          <w:p w:rsidR="00DA1993" w:rsidRDefault="00C00D42" w:rsidP="00B70C93">
            <w:r w:rsidRPr="00AF3788">
              <w:rPr>
                <w:b/>
              </w:rPr>
              <w:t>Declaring Independence</w:t>
            </w:r>
            <w:r>
              <w:t xml:space="preserve"> –</w:t>
            </w:r>
            <w:r w:rsidR="00F0168A">
              <w:t xml:space="preserve"> </w:t>
            </w:r>
            <w:r w:rsidR="00C041D6">
              <w:t xml:space="preserve">The purpose of the lesson segment plan is to analyze the causes that led to the declaration of American independence, compare/contrast how different </w:t>
            </w:r>
            <w:r w:rsidR="00EC5AF9">
              <w:t>authors</w:t>
            </w:r>
            <w:r w:rsidR="00C041D6">
              <w:t xml:space="preserve"> viewed the necessity/inevitability of independence from Great Britain, and </w:t>
            </w:r>
            <w:r w:rsidR="00C80175">
              <w:t xml:space="preserve">understand the methods and strategies used to create a compelling argument for/against declaring independence.  </w:t>
            </w:r>
          </w:p>
        </w:tc>
      </w:tr>
      <w:tr w:rsidR="003C16A2" w:rsidTr="00A95BEB">
        <w:tc>
          <w:tcPr>
            <w:tcW w:w="2718" w:type="dxa"/>
            <w:shd w:val="clear" w:color="auto" w:fill="FFC489"/>
            <w:vAlign w:val="center"/>
          </w:tcPr>
          <w:p w:rsidR="003C16A2" w:rsidRPr="004F6235" w:rsidRDefault="00DA1993" w:rsidP="00A95BEB">
            <w:r w:rsidRPr="004F6235">
              <w:t xml:space="preserve">LESSON OBJECTIVES </w:t>
            </w:r>
            <w:r w:rsidRPr="005561AB">
              <w:rPr>
                <w:sz w:val="16"/>
                <w:szCs w:val="16"/>
              </w:rPr>
              <w:t>(10 pts)</w:t>
            </w:r>
          </w:p>
        </w:tc>
        <w:tc>
          <w:tcPr>
            <w:tcW w:w="7218" w:type="dxa"/>
            <w:gridSpan w:val="2"/>
            <w:shd w:val="clear" w:color="auto" w:fill="FFF0E1"/>
          </w:tcPr>
          <w:p w:rsidR="003C16A2" w:rsidRPr="00BE512F" w:rsidRDefault="002B1BD5" w:rsidP="00F64ED3">
            <w:pPr>
              <w:rPr>
                <w:sz w:val="18"/>
                <w:szCs w:val="18"/>
              </w:rPr>
            </w:pPr>
            <w:r>
              <w:rPr>
                <w:sz w:val="18"/>
                <w:szCs w:val="18"/>
              </w:rPr>
              <w:t>Write</w:t>
            </w:r>
            <w:r w:rsidR="004D7EFA">
              <w:rPr>
                <w:sz w:val="18"/>
                <w:szCs w:val="18"/>
              </w:rPr>
              <w:t xml:space="preserve"> objectives </w:t>
            </w:r>
            <w:r>
              <w:rPr>
                <w:sz w:val="18"/>
                <w:szCs w:val="18"/>
              </w:rPr>
              <w:t xml:space="preserve">in </w:t>
            </w:r>
            <w:r w:rsidR="009C26B4">
              <w:rPr>
                <w:sz w:val="18"/>
                <w:szCs w:val="18"/>
              </w:rPr>
              <w:t>measurable</w:t>
            </w:r>
            <w:bookmarkStart w:id="0" w:name="_GoBack"/>
            <w:bookmarkEnd w:id="0"/>
            <w:r>
              <w:rPr>
                <w:sz w:val="18"/>
                <w:szCs w:val="18"/>
              </w:rPr>
              <w:t xml:space="preserve"> terms that can be observed within the span of the lesson. </w:t>
            </w:r>
            <w:r w:rsidR="00F64ED3">
              <w:rPr>
                <w:sz w:val="18"/>
                <w:szCs w:val="18"/>
              </w:rPr>
              <w:t xml:space="preserve">Objectives should include multiple representations of information. </w:t>
            </w:r>
          </w:p>
        </w:tc>
      </w:tr>
      <w:tr w:rsidR="003C16A2" w:rsidTr="00483707">
        <w:trPr>
          <w:trHeight w:val="899"/>
        </w:trPr>
        <w:tc>
          <w:tcPr>
            <w:tcW w:w="9936" w:type="dxa"/>
            <w:gridSpan w:val="3"/>
          </w:tcPr>
          <w:p w:rsidR="00483707" w:rsidRDefault="00224498" w:rsidP="00483707">
            <w:r>
              <w:t xml:space="preserve">Students will be able to do the following: </w:t>
            </w:r>
          </w:p>
          <w:p w:rsidR="00950CD4" w:rsidRDefault="00950CD4" w:rsidP="00011227">
            <w:pPr>
              <w:pStyle w:val="ListParagraph"/>
              <w:numPr>
                <w:ilvl w:val="0"/>
                <w:numId w:val="7"/>
              </w:numPr>
            </w:pPr>
            <w:r>
              <w:t xml:space="preserve">Identify the central ideas expressed in the Declaration of Independence and the responses to that declaration. </w:t>
            </w:r>
          </w:p>
          <w:p w:rsidR="00950CD4" w:rsidRDefault="00950CD4" w:rsidP="00950CD4">
            <w:pPr>
              <w:pStyle w:val="ListParagraph"/>
              <w:numPr>
                <w:ilvl w:val="0"/>
                <w:numId w:val="7"/>
              </w:numPr>
            </w:pPr>
            <w:r>
              <w:t xml:space="preserve">Identify satires, allusions, and similes within a text and draw logical inferences on how they are used to support an argument. </w:t>
            </w:r>
          </w:p>
          <w:p w:rsidR="00950CD4" w:rsidRDefault="00950CD4" w:rsidP="00224498">
            <w:pPr>
              <w:pStyle w:val="ListParagraph"/>
              <w:numPr>
                <w:ilvl w:val="0"/>
                <w:numId w:val="7"/>
              </w:numPr>
            </w:pPr>
            <w:r>
              <w:t xml:space="preserve">Assess the Declaration of Independence and evaluate the inevitability/necessity of declaring independence from an oppositional point of view. </w:t>
            </w:r>
          </w:p>
          <w:p w:rsidR="00950CD4" w:rsidRDefault="00950CD4" w:rsidP="00950CD4">
            <w:pPr>
              <w:pStyle w:val="ListParagraph"/>
              <w:numPr>
                <w:ilvl w:val="0"/>
                <w:numId w:val="7"/>
              </w:numPr>
            </w:pPr>
            <w:r>
              <w:t>Create</w:t>
            </w:r>
            <w:r w:rsidR="00D97603" w:rsidRPr="00D07B53">
              <w:t xml:space="preserve"> an imitation “break-up” letter</w:t>
            </w:r>
            <w:r>
              <w:t>/video</w:t>
            </w:r>
            <w:r w:rsidR="00D97603" w:rsidRPr="00D07B53">
              <w:t xml:space="preserve"> to the British </w:t>
            </w:r>
            <w:r>
              <w:t xml:space="preserve">imitating the Declaration of Independence. </w:t>
            </w:r>
          </w:p>
          <w:p w:rsidR="00011227" w:rsidRDefault="00950CD4" w:rsidP="00224498">
            <w:pPr>
              <w:pStyle w:val="ListParagraph"/>
              <w:numPr>
                <w:ilvl w:val="0"/>
                <w:numId w:val="7"/>
              </w:numPr>
            </w:pPr>
            <w:r>
              <w:t xml:space="preserve">Create </w:t>
            </w:r>
            <w:r w:rsidR="00D97603" w:rsidRPr="00D07B53">
              <w:t>a</w:t>
            </w:r>
            <w:r>
              <w:t xml:space="preserve">n oppositional argument by responding to the Declaration of Independence “break-up” letter/video. </w:t>
            </w:r>
          </w:p>
        </w:tc>
      </w:tr>
    </w:tbl>
    <w:p w:rsidR="00DA1993" w:rsidRPr="00F64ED3" w:rsidRDefault="00DA1993">
      <w:pPr>
        <w:rPr>
          <w:sz w:val="8"/>
          <w:szCs w:val="8"/>
        </w:rPr>
      </w:pPr>
    </w:p>
    <w:tbl>
      <w:tblPr>
        <w:tblStyle w:val="TableGrid"/>
        <w:tblW w:w="9936" w:type="dxa"/>
        <w:tblLook w:val="04A0" w:firstRow="1" w:lastRow="0" w:firstColumn="1" w:lastColumn="0" w:noHBand="0" w:noVBand="1"/>
      </w:tblPr>
      <w:tblGrid>
        <w:gridCol w:w="2718"/>
        <w:gridCol w:w="7218"/>
      </w:tblGrid>
      <w:tr w:rsidR="003B5263" w:rsidTr="003B5263">
        <w:tc>
          <w:tcPr>
            <w:tcW w:w="9936" w:type="dxa"/>
            <w:gridSpan w:val="2"/>
            <w:shd w:val="clear" w:color="auto" w:fill="FF9933"/>
          </w:tcPr>
          <w:p w:rsidR="003B5263" w:rsidRPr="00BE512F" w:rsidRDefault="003B5263" w:rsidP="00BE512F">
            <w:pPr>
              <w:jc w:val="center"/>
              <w:rPr>
                <w:b/>
                <w:sz w:val="18"/>
                <w:szCs w:val="18"/>
              </w:rPr>
            </w:pPr>
            <w:r w:rsidRPr="003B5263">
              <w:rPr>
                <w:b/>
              </w:rPr>
              <w:t xml:space="preserve">LANGUAGE </w:t>
            </w:r>
            <w:r w:rsidR="00A22044">
              <w:rPr>
                <w:b/>
              </w:rPr>
              <w:t>FUNCTION/</w:t>
            </w:r>
            <w:r w:rsidRPr="003B5263">
              <w:rPr>
                <w:b/>
              </w:rPr>
              <w:t>DEMANDS</w:t>
            </w:r>
          </w:p>
        </w:tc>
      </w:tr>
      <w:tr w:rsidR="003C16A2" w:rsidTr="00A95BEB">
        <w:tc>
          <w:tcPr>
            <w:tcW w:w="2718" w:type="dxa"/>
            <w:shd w:val="clear" w:color="auto" w:fill="FFC489"/>
            <w:vAlign w:val="center"/>
          </w:tcPr>
          <w:p w:rsidR="003C16A2" w:rsidRPr="004F6235" w:rsidRDefault="003B5263" w:rsidP="00C34E29">
            <w:r w:rsidRPr="004F6235">
              <w:t xml:space="preserve">LANGUAGE FUNCTION </w:t>
            </w:r>
            <w:r w:rsidRPr="005561AB">
              <w:rPr>
                <w:sz w:val="16"/>
                <w:szCs w:val="16"/>
              </w:rPr>
              <w:t>(</w:t>
            </w:r>
            <w:r w:rsidR="00C34E29">
              <w:rPr>
                <w:sz w:val="16"/>
                <w:szCs w:val="16"/>
              </w:rPr>
              <w:t>5</w:t>
            </w:r>
            <w:r w:rsidRPr="005561AB">
              <w:rPr>
                <w:sz w:val="16"/>
                <w:szCs w:val="16"/>
              </w:rPr>
              <w:t xml:space="preserve"> pts)</w:t>
            </w:r>
          </w:p>
        </w:tc>
        <w:tc>
          <w:tcPr>
            <w:tcW w:w="7218" w:type="dxa"/>
            <w:shd w:val="clear" w:color="auto" w:fill="FFF0E1"/>
          </w:tcPr>
          <w:p w:rsidR="003C16A2" w:rsidRPr="007B133B" w:rsidRDefault="00586EFB" w:rsidP="004D7EFA">
            <w:pPr>
              <w:rPr>
                <w:sz w:val="18"/>
                <w:szCs w:val="18"/>
              </w:rPr>
            </w:pPr>
            <w:r>
              <w:rPr>
                <w:sz w:val="18"/>
                <w:szCs w:val="18"/>
              </w:rPr>
              <w:t>What is the purpose for which language is used in this lesson?</w:t>
            </w:r>
            <w:r w:rsidR="007B133B" w:rsidRPr="007B133B">
              <w:rPr>
                <w:sz w:val="18"/>
                <w:szCs w:val="18"/>
              </w:rPr>
              <w:t xml:space="preserve"> </w:t>
            </w:r>
            <w:r>
              <w:rPr>
                <w:sz w:val="18"/>
                <w:szCs w:val="18"/>
              </w:rPr>
              <w:t xml:space="preserve">The language function is often represented by the </w:t>
            </w:r>
            <w:r w:rsidRPr="00586EFB">
              <w:rPr>
                <w:b/>
                <w:sz w:val="18"/>
                <w:szCs w:val="18"/>
              </w:rPr>
              <w:t>active verb(s) within the lesson objective(s</w:t>
            </w:r>
            <w:r>
              <w:rPr>
                <w:sz w:val="18"/>
                <w:szCs w:val="18"/>
              </w:rPr>
              <w:t>).</w:t>
            </w:r>
          </w:p>
        </w:tc>
      </w:tr>
      <w:tr w:rsidR="003C16A2" w:rsidTr="003B5263">
        <w:tc>
          <w:tcPr>
            <w:tcW w:w="9936" w:type="dxa"/>
            <w:gridSpan w:val="2"/>
          </w:tcPr>
          <w:p w:rsidR="00A22044" w:rsidRPr="00613D14" w:rsidRDefault="00B70C93" w:rsidP="00B70C93">
            <w:r w:rsidRPr="00613D14">
              <w:t>Language is used to i</w:t>
            </w:r>
            <w:r w:rsidR="004366AF" w:rsidRPr="00613D14">
              <w:t xml:space="preserve">dentify, </w:t>
            </w:r>
            <w:r w:rsidR="004541E5" w:rsidRPr="00613D14">
              <w:t>draw inferences, assess, evaluate</w:t>
            </w:r>
            <w:r w:rsidR="00613D14" w:rsidRPr="00613D14">
              <w:t xml:space="preserve">, </w:t>
            </w:r>
            <w:r w:rsidRPr="00613D14">
              <w:t xml:space="preserve">and </w:t>
            </w:r>
            <w:r w:rsidR="004366AF" w:rsidRPr="00613D14">
              <w:t>create</w:t>
            </w:r>
            <w:r w:rsidRPr="00613D14">
              <w:t xml:space="preserve"> </w:t>
            </w:r>
            <w:r w:rsidR="00613D14" w:rsidRPr="00613D14">
              <w:t xml:space="preserve">expository/narrative letters to and from the American colonists and the King of Great Britain imitating the Declaration of Independence and a fictional oppositional argument/response. </w:t>
            </w:r>
            <w:r w:rsidRPr="00613D14">
              <w:t xml:space="preserve"> </w:t>
            </w:r>
          </w:p>
        </w:tc>
      </w:tr>
      <w:tr w:rsidR="003C16A2" w:rsidTr="00A95BEB">
        <w:tc>
          <w:tcPr>
            <w:tcW w:w="2718" w:type="dxa"/>
            <w:shd w:val="clear" w:color="auto" w:fill="FFC489"/>
            <w:vAlign w:val="center"/>
          </w:tcPr>
          <w:p w:rsidR="003C16A2" w:rsidRPr="004F6235" w:rsidRDefault="00A22044" w:rsidP="00C34E29">
            <w:r>
              <w:t>LANGUAGE DEMANDS</w:t>
            </w:r>
            <w:r w:rsidR="00C34E29">
              <w:t xml:space="preserve"> &amp; SUPPORTS</w:t>
            </w:r>
            <w:r w:rsidR="003B5263" w:rsidRPr="004F6235">
              <w:t xml:space="preserve"> </w:t>
            </w:r>
            <w:r w:rsidR="00D862D5">
              <w:rPr>
                <w:sz w:val="16"/>
                <w:szCs w:val="16"/>
              </w:rPr>
              <w:t>(</w:t>
            </w:r>
            <w:r w:rsidR="00C34E29">
              <w:rPr>
                <w:sz w:val="16"/>
                <w:szCs w:val="16"/>
              </w:rPr>
              <w:t>5</w:t>
            </w:r>
            <w:r w:rsidR="003B5263" w:rsidRPr="005561AB">
              <w:rPr>
                <w:sz w:val="16"/>
                <w:szCs w:val="16"/>
              </w:rPr>
              <w:t xml:space="preserve"> pts)</w:t>
            </w:r>
          </w:p>
        </w:tc>
        <w:tc>
          <w:tcPr>
            <w:tcW w:w="7218" w:type="dxa"/>
            <w:shd w:val="clear" w:color="auto" w:fill="FFF0E1"/>
          </w:tcPr>
          <w:p w:rsidR="007B133B" w:rsidRPr="00613D14" w:rsidRDefault="007B133B" w:rsidP="007B133B">
            <w:pPr>
              <w:rPr>
                <w:sz w:val="18"/>
                <w:szCs w:val="18"/>
              </w:rPr>
            </w:pPr>
            <w:r w:rsidRPr="00613D14">
              <w:rPr>
                <w:sz w:val="18"/>
                <w:szCs w:val="18"/>
              </w:rPr>
              <w:t xml:space="preserve">Given the language function, describe the following associated language demands (written or oral) </w:t>
            </w:r>
            <w:r w:rsidR="00F64ED3" w:rsidRPr="00613D14">
              <w:rPr>
                <w:sz w:val="18"/>
                <w:szCs w:val="18"/>
              </w:rPr>
              <w:t xml:space="preserve">and academic talk </w:t>
            </w:r>
            <w:r w:rsidRPr="00613D14">
              <w:rPr>
                <w:sz w:val="18"/>
                <w:szCs w:val="18"/>
              </w:rPr>
              <w:t>students need to understand and/or use</w:t>
            </w:r>
            <w:r w:rsidR="004D7EFA" w:rsidRPr="00613D14">
              <w:rPr>
                <w:sz w:val="18"/>
                <w:szCs w:val="18"/>
              </w:rPr>
              <w:t>:</w:t>
            </w:r>
            <w:r w:rsidR="00586EFB" w:rsidRPr="00613D14">
              <w:rPr>
                <w:sz w:val="18"/>
                <w:szCs w:val="18"/>
              </w:rPr>
              <w:t xml:space="preserve"> </w:t>
            </w:r>
          </w:p>
          <w:p w:rsidR="003C16A2" w:rsidRPr="00613D14" w:rsidRDefault="00586EFB" w:rsidP="00C34E29">
            <w:pPr>
              <w:pStyle w:val="ListParagraph"/>
              <w:numPr>
                <w:ilvl w:val="0"/>
                <w:numId w:val="5"/>
              </w:numPr>
              <w:ind w:left="252" w:hanging="180"/>
              <w:rPr>
                <w:sz w:val="18"/>
                <w:szCs w:val="18"/>
              </w:rPr>
            </w:pPr>
            <w:r w:rsidRPr="00613D14">
              <w:rPr>
                <w:sz w:val="18"/>
                <w:szCs w:val="18"/>
              </w:rPr>
              <w:t>Vocabulary</w:t>
            </w:r>
            <w:r w:rsidR="004D7EFA" w:rsidRPr="00613D14">
              <w:rPr>
                <w:sz w:val="18"/>
                <w:szCs w:val="18"/>
              </w:rPr>
              <w:t xml:space="preserve"> </w:t>
            </w:r>
            <w:r w:rsidRPr="00613D14">
              <w:rPr>
                <w:sz w:val="18"/>
                <w:szCs w:val="18"/>
              </w:rPr>
              <w:t>-</w:t>
            </w:r>
            <w:r w:rsidR="004D7EFA" w:rsidRPr="00613D14">
              <w:rPr>
                <w:sz w:val="18"/>
                <w:szCs w:val="18"/>
              </w:rPr>
              <w:t xml:space="preserve"> </w:t>
            </w:r>
            <w:r w:rsidRPr="00613D14">
              <w:rPr>
                <w:sz w:val="18"/>
                <w:szCs w:val="18"/>
              </w:rPr>
              <w:t>words or key phrases used within disciplines</w:t>
            </w:r>
          </w:p>
          <w:p w:rsidR="00586EFB" w:rsidRPr="00613D14" w:rsidRDefault="00586EFB" w:rsidP="00C34E29">
            <w:pPr>
              <w:pStyle w:val="ListParagraph"/>
              <w:numPr>
                <w:ilvl w:val="0"/>
                <w:numId w:val="5"/>
              </w:numPr>
              <w:ind w:left="252" w:hanging="180"/>
              <w:rPr>
                <w:sz w:val="18"/>
                <w:szCs w:val="18"/>
              </w:rPr>
            </w:pPr>
            <w:r w:rsidRPr="00613D14">
              <w:rPr>
                <w:sz w:val="18"/>
                <w:szCs w:val="18"/>
              </w:rPr>
              <w:t>Synt</w:t>
            </w:r>
            <w:r w:rsidR="004D7EFA" w:rsidRPr="00613D14">
              <w:rPr>
                <w:sz w:val="18"/>
                <w:szCs w:val="18"/>
              </w:rPr>
              <w:t>a</w:t>
            </w:r>
            <w:r w:rsidRPr="00613D14">
              <w:rPr>
                <w:sz w:val="18"/>
                <w:szCs w:val="18"/>
              </w:rPr>
              <w:t>x</w:t>
            </w:r>
            <w:r w:rsidR="004D7EFA" w:rsidRPr="00613D14">
              <w:rPr>
                <w:sz w:val="18"/>
                <w:szCs w:val="18"/>
              </w:rPr>
              <w:t xml:space="preserve"> </w:t>
            </w:r>
            <w:r w:rsidRPr="00613D14">
              <w:rPr>
                <w:sz w:val="18"/>
                <w:szCs w:val="18"/>
              </w:rPr>
              <w:t>-</w:t>
            </w:r>
            <w:r w:rsidR="004D7EFA" w:rsidRPr="00613D14">
              <w:rPr>
                <w:sz w:val="18"/>
                <w:szCs w:val="18"/>
              </w:rPr>
              <w:t xml:space="preserve"> </w:t>
            </w:r>
            <w:r w:rsidR="00EB5EF0" w:rsidRPr="00613D14">
              <w:rPr>
                <w:sz w:val="18"/>
                <w:szCs w:val="18"/>
              </w:rPr>
              <w:t xml:space="preserve">the rules for organizing words together into phrases, clauses, sentences or visual representations </w:t>
            </w:r>
          </w:p>
          <w:p w:rsidR="00C34E29" w:rsidRPr="00613D14" w:rsidRDefault="00EB5EF0" w:rsidP="00C34E29">
            <w:pPr>
              <w:pStyle w:val="ListParagraph"/>
              <w:numPr>
                <w:ilvl w:val="0"/>
                <w:numId w:val="5"/>
              </w:numPr>
              <w:ind w:left="252" w:hanging="180"/>
              <w:rPr>
                <w:sz w:val="18"/>
                <w:szCs w:val="18"/>
              </w:rPr>
            </w:pPr>
            <w:r w:rsidRPr="00613D14">
              <w:rPr>
                <w:sz w:val="18"/>
                <w:szCs w:val="18"/>
              </w:rPr>
              <w:t>Discourse</w:t>
            </w:r>
            <w:r w:rsidR="004D7EFA" w:rsidRPr="00613D14">
              <w:rPr>
                <w:sz w:val="18"/>
                <w:szCs w:val="18"/>
              </w:rPr>
              <w:t xml:space="preserve"> </w:t>
            </w:r>
            <w:r w:rsidRPr="00613D14">
              <w:rPr>
                <w:sz w:val="18"/>
                <w:szCs w:val="18"/>
              </w:rPr>
              <w:t>-</w:t>
            </w:r>
            <w:r w:rsidR="004D7EFA" w:rsidRPr="00613D14">
              <w:rPr>
                <w:sz w:val="18"/>
                <w:szCs w:val="18"/>
              </w:rPr>
              <w:t xml:space="preserve"> </w:t>
            </w:r>
            <w:r w:rsidRPr="00613D14">
              <w:rPr>
                <w:sz w:val="18"/>
                <w:szCs w:val="18"/>
              </w:rPr>
              <w:t xml:space="preserve">discipline-specific discourse </w:t>
            </w:r>
            <w:r w:rsidR="004D7EFA" w:rsidRPr="00613D14">
              <w:rPr>
                <w:sz w:val="18"/>
                <w:szCs w:val="18"/>
              </w:rPr>
              <w:t>with</w:t>
            </w:r>
            <w:r w:rsidRPr="00613D14">
              <w:rPr>
                <w:sz w:val="18"/>
                <w:szCs w:val="18"/>
              </w:rPr>
              <w:t xml:space="preserve"> distinctive features or ways of structuring oral or written language (text structures) or representing knowledge visually</w:t>
            </w:r>
          </w:p>
          <w:p w:rsidR="00C34E29" w:rsidRPr="00613D14" w:rsidRDefault="00C34E29" w:rsidP="00C34E29">
            <w:pPr>
              <w:rPr>
                <w:sz w:val="18"/>
                <w:szCs w:val="18"/>
              </w:rPr>
            </w:pPr>
            <w:r w:rsidRPr="00613D14">
              <w:rPr>
                <w:sz w:val="18"/>
                <w:szCs w:val="18"/>
              </w:rPr>
              <w:t xml:space="preserve">Identify and describe the planned instructional supports to help students understand, develop, and use the identified language demands. </w:t>
            </w:r>
          </w:p>
        </w:tc>
      </w:tr>
      <w:tr w:rsidR="003C16A2" w:rsidTr="003B5263">
        <w:tc>
          <w:tcPr>
            <w:tcW w:w="9936" w:type="dxa"/>
            <w:gridSpan w:val="2"/>
          </w:tcPr>
          <w:p w:rsidR="003C16A2" w:rsidRPr="002725FC" w:rsidRDefault="003B5263" w:rsidP="00C34E29">
            <w:pPr>
              <w:contextualSpacing/>
            </w:pPr>
            <w:r w:rsidRPr="002725FC">
              <w:rPr>
                <w:b/>
              </w:rPr>
              <w:lastRenderedPageBreak/>
              <w:t>Vocabulary</w:t>
            </w:r>
            <w:r w:rsidR="00A22044" w:rsidRPr="002725FC">
              <w:rPr>
                <w:b/>
              </w:rPr>
              <w:t xml:space="preserve"> and/or Key Phrases</w:t>
            </w:r>
            <w:r w:rsidRPr="002725FC">
              <w:rPr>
                <w:b/>
              </w:rPr>
              <w:t>:</w:t>
            </w:r>
            <w:r w:rsidR="00497097" w:rsidRPr="002725FC">
              <w:t xml:space="preserve"> preamble, </w:t>
            </w:r>
            <w:r w:rsidR="00180A25" w:rsidRPr="002725FC">
              <w:t xml:space="preserve">grievance, </w:t>
            </w:r>
            <w:r w:rsidR="00497097" w:rsidRPr="002725FC">
              <w:t>natural rights, social contract, right to revolution, popular sovereignty, unalienable rights</w:t>
            </w:r>
            <w:r w:rsidR="00F06F07">
              <w:t>, satire, simile, allusion</w:t>
            </w:r>
          </w:p>
          <w:p w:rsidR="00EC014B" w:rsidRPr="002725FC" w:rsidRDefault="00A22044" w:rsidP="00C34E29">
            <w:pPr>
              <w:contextualSpacing/>
            </w:pPr>
            <w:r w:rsidRPr="002725FC">
              <w:rPr>
                <w:b/>
              </w:rPr>
              <w:t>Syntax</w:t>
            </w:r>
            <w:r w:rsidR="003B5263" w:rsidRPr="002725FC">
              <w:rPr>
                <w:b/>
              </w:rPr>
              <w:t>:</w:t>
            </w:r>
            <w:r w:rsidR="00F22F2B" w:rsidRPr="002725FC">
              <w:rPr>
                <w:b/>
              </w:rPr>
              <w:t xml:space="preserve"> </w:t>
            </w:r>
            <w:r w:rsidR="00613D14" w:rsidRPr="002725FC">
              <w:t>Identify</w:t>
            </w:r>
            <w:r w:rsidR="006F337A" w:rsidRPr="002725FC">
              <w:t xml:space="preserve"> the key causes of declaring independence</w:t>
            </w:r>
            <w:r w:rsidR="0027180B" w:rsidRPr="002725FC">
              <w:t xml:space="preserve"> and create a graphic organizer</w:t>
            </w:r>
            <w:r w:rsidR="006F337A" w:rsidRPr="002725FC">
              <w:t xml:space="preserve">; </w:t>
            </w:r>
            <w:r w:rsidR="00EC014B" w:rsidRPr="002725FC">
              <w:t>Write</w:t>
            </w:r>
            <w:r w:rsidR="00EC014B" w:rsidRPr="002725FC">
              <w:rPr>
                <w:b/>
              </w:rPr>
              <w:t xml:space="preserve"> </w:t>
            </w:r>
            <w:r w:rsidR="0016189D" w:rsidRPr="002725FC">
              <w:t xml:space="preserve">an imitation of </w:t>
            </w:r>
            <w:r w:rsidR="00613D14" w:rsidRPr="002725FC">
              <w:t>and</w:t>
            </w:r>
            <w:r w:rsidR="0016189D" w:rsidRPr="002725FC">
              <w:t xml:space="preserve"> response to the Declaration</w:t>
            </w:r>
            <w:r w:rsidR="00613D14" w:rsidRPr="002725FC">
              <w:t xml:space="preserve"> of Independence</w:t>
            </w:r>
          </w:p>
          <w:p w:rsidR="00613D14" w:rsidRPr="002725FC" w:rsidRDefault="00A22044" w:rsidP="00C34E29">
            <w:pPr>
              <w:contextualSpacing/>
            </w:pPr>
            <w:r w:rsidRPr="002725FC">
              <w:rPr>
                <w:b/>
              </w:rPr>
              <w:t>Discourse</w:t>
            </w:r>
            <w:r w:rsidR="004366AF" w:rsidRPr="002725FC">
              <w:rPr>
                <w:b/>
              </w:rPr>
              <w:t>:</w:t>
            </w:r>
            <w:r w:rsidR="00775D9A" w:rsidRPr="002725FC">
              <w:rPr>
                <w:b/>
              </w:rPr>
              <w:t xml:space="preserve"> </w:t>
            </w:r>
            <w:r w:rsidR="006F337A" w:rsidRPr="002725FC">
              <w:t xml:space="preserve">Work in table groups to </w:t>
            </w:r>
            <w:r w:rsidR="00613D14" w:rsidRPr="002725FC">
              <w:t>complete the graphic organizer, mock “break-up” letter, and discussion; class discussions about arguments and counterarguments; individually create a creative response to the “break-up” (Declaration of Independence)</w:t>
            </w:r>
          </w:p>
          <w:p w:rsidR="003B5263" w:rsidRPr="00053AC2" w:rsidRDefault="00C34E29">
            <w:pPr>
              <w:contextualSpacing/>
            </w:pPr>
            <w:r w:rsidRPr="002725FC">
              <w:rPr>
                <w:b/>
              </w:rPr>
              <w:t>Language Supports:</w:t>
            </w:r>
            <w:r w:rsidR="00CF607A" w:rsidRPr="002725FC">
              <w:rPr>
                <w:b/>
              </w:rPr>
              <w:t xml:space="preserve"> </w:t>
            </w:r>
            <w:r w:rsidR="00053AC2" w:rsidRPr="002725FC">
              <w:t xml:space="preserve">Create visuals to </w:t>
            </w:r>
            <w:r w:rsidR="00F15AA6" w:rsidRPr="002725FC">
              <w:t xml:space="preserve">show examples of each vocab word/phrase; show examples with the text of each key cause/idea of the Declaration; work with groups/partners to identify examples of each key cause/idea; </w:t>
            </w:r>
            <w:r w:rsidR="00556CBF" w:rsidRPr="002725FC">
              <w:t>example and support is provided for the “break-up” letter to imitate or respond to the Declaration of Independence</w:t>
            </w:r>
          </w:p>
        </w:tc>
      </w:tr>
    </w:tbl>
    <w:p w:rsidR="003B5263" w:rsidRPr="00F64ED3" w:rsidRDefault="003B5263">
      <w:pPr>
        <w:rPr>
          <w:sz w:val="8"/>
          <w:szCs w:val="8"/>
        </w:rPr>
      </w:pPr>
    </w:p>
    <w:tbl>
      <w:tblPr>
        <w:tblStyle w:val="TableGrid"/>
        <w:tblW w:w="9966" w:type="dxa"/>
        <w:tblLook w:val="04A0" w:firstRow="1" w:lastRow="0" w:firstColumn="1" w:lastColumn="0" w:noHBand="0" w:noVBand="1"/>
      </w:tblPr>
      <w:tblGrid>
        <w:gridCol w:w="2653"/>
        <w:gridCol w:w="9"/>
        <w:gridCol w:w="1473"/>
        <w:gridCol w:w="3600"/>
        <w:gridCol w:w="2198"/>
        <w:gridCol w:w="33"/>
      </w:tblGrid>
      <w:tr w:rsidR="003B5263" w:rsidTr="00D625A5">
        <w:trPr>
          <w:gridAfter w:val="1"/>
          <w:wAfter w:w="33" w:type="dxa"/>
        </w:trPr>
        <w:tc>
          <w:tcPr>
            <w:tcW w:w="9933" w:type="dxa"/>
            <w:gridSpan w:val="5"/>
            <w:shd w:val="clear" w:color="auto" w:fill="F79646" w:themeFill="accent6"/>
          </w:tcPr>
          <w:p w:rsidR="003B5263" w:rsidRPr="00BE512F" w:rsidRDefault="004F6235" w:rsidP="004F6235">
            <w:pPr>
              <w:jc w:val="center"/>
              <w:rPr>
                <w:b/>
                <w:sz w:val="18"/>
                <w:szCs w:val="18"/>
              </w:rPr>
            </w:pPr>
            <w:r>
              <w:rPr>
                <w:b/>
              </w:rPr>
              <w:t>ASSESSMENT &amp; EVALUATION</w:t>
            </w:r>
          </w:p>
        </w:tc>
      </w:tr>
      <w:tr w:rsidR="003C16A2" w:rsidTr="00D625A5">
        <w:trPr>
          <w:gridAfter w:val="1"/>
          <w:wAfter w:w="33" w:type="dxa"/>
        </w:trPr>
        <w:tc>
          <w:tcPr>
            <w:tcW w:w="2662" w:type="dxa"/>
            <w:gridSpan w:val="2"/>
            <w:shd w:val="clear" w:color="auto" w:fill="FFC489"/>
            <w:vAlign w:val="center"/>
          </w:tcPr>
          <w:p w:rsidR="003C16A2" w:rsidRDefault="004F6235" w:rsidP="00A95BEB">
            <w:r>
              <w:t xml:space="preserve">FORMATIVE ASSESSMENT </w:t>
            </w:r>
            <w:r w:rsidRPr="005561AB">
              <w:rPr>
                <w:sz w:val="16"/>
                <w:szCs w:val="16"/>
              </w:rPr>
              <w:t>(10 pts)</w:t>
            </w:r>
          </w:p>
        </w:tc>
        <w:tc>
          <w:tcPr>
            <w:tcW w:w="7271" w:type="dxa"/>
            <w:gridSpan w:val="3"/>
            <w:shd w:val="clear" w:color="auto" w:fill="FFF0E1"/>
          </w:tcPr>
          <w:p w:rsidR="003C16A2" w:rsidRPr="007341CB" w:rsidRDefault="004D7EFA" w:rsidP="00CD227C">
            <w:pPr>
              <w:rPr>
                <w:sz w:val="18"/>
                <w:szCs w:val="18"/>
              </w:rPr>
            </w:pPr>
            <w:r>
              <w:rPr>
                <w:sz w:val="18"/>
                <w:szCs w:val="18"/>
              </w:rPr>
              <w:t>Informal - H</w:t>
            </w:r>
            <w:r w:rsidR="007341CB">
              <w:rPr>
                <w:sz w:val="18"/>
                <w:szCs w:val="18"/>
              </w:rPr>
              <w:t xml:space="preserve">ow will you </w:t>
            </w:r>
            <w:r w:rsidR="00CB6ECC">
              <w:rPr>
                <w:sz w:val="18"/>
                <w:szCs w:val="18"/>
              </w:rPr>
              <w:t xml:space="preserve">show that they </w:t>
            </w:r>
            <w:r w:rsidR="002B1BD5">
              <w:rPr>
                <w:sz w:val="18"/>
                <w:szCs w:val="18"/>
              </w:rPr>
              <w:t xml:space="preserve">know </w:t>
            </w:r>
            <w:r>
              <w:rPr>
                <w:sz w:val="18"/>
                <w:szCs w:val="18"/>
              </w:rPr>
              <w:t>w</w:t>
            </w:r>
            <w:r w:rsidR="002B1BD5">
              <w:rPr>
                <w:sz w:val="18"/>
                <w:szCs w:val="18"/>
              </w:rPr>
              <w:t xml:space="preserve">hat they know? What evidence will </w:t>
            </w:r>
            <w:r>
              <w:rPr>
                <w:sz w:val="18"/>
                <w:szCs w:val="18"/>
              </w:rPr>
              <w:t>show</w:t>
            </w:r>
            <w:r w:rsidR="002B1BD5">
              <w:rPr>
                <w:sz w:val="18"/>
                <w:szCs w:val="18"/>
              </w:rPr>
              <w:t xml:space="preserve"> that students are </w:t>
            </w:r>
            <w:r w:rsidR="007341CB">
              <w:rPr>
                <w:sz w:val="18"/>
                <w:szCs w:val="18"/>
              </w:rPr>
              <w:t>making progress toward learning objectives</w:t>
            </w:r>
            <w:r w:rsidR="00F64ED3">
              <w:rPr>
                <w:sz w:val="18"/>
                <w:szCs w:val="18"/>
              </w:rPr>
              <w:t xml:space="preserve">? How will results of formative assessment change instruction? How will you differentiate formative assessment for individual students? </w:t>
            </w:r>
            <w:r w:rsidR="002B1BD5">
              <w:rPr>
                <w:sz w:val="18"/>
                <w:szCs w:val="18"/>
              </w:rPr>
              <w:t xml:space="preserve">Use language from the objective to ensure alignment. </w:t>
            </w:r>
            <w:r w:rsidR="00044A2F">
              <w:rPr>
                <w:sz w:val="18"/>
                <w:szCs w:val="18"/>
              </w:rPr>
              <w:t xml:space="preserve"> </w:t>
            </w:r>
            <w:r>
              <w:rPr>
                <w:sz w:val="18"/>
                <w:szCs w:val="18"/>
              </w:rPr>
              <w:t>Include</w:t>
            </w:r>
            <w:r w:rsidR="00CB6ECC">
              <w:rPr>
                <w:sz w:val="18"/>
                <w:szCs w:val="18"/>
              </w:rPr>
              <w:t xml:space="preserve"> at least t</w:t>
            </w:r>
            <w:r w:rsidR="00CD227C">
              <w:rPr>
                <w:sz w:val="18"/>
                <w:szCs w:val="18"/>
              </w:rPr>
              <w:t>hree</w:t>
            </w:r>
            <w:r w:rsidR="00CB6ECC">
              <w:rPr>
                <w:sz w:val="18"/>
                <w:szCs w:val="18"/>
              </w:rPr>
              <w:t xml:space="preserve"> checks for understanding throughout the lesson</w:t>
            </w:r>
            <w:r>
              <w:rPr>
                <w:sz w:val="18"/>
                <w:szCs w:val="18"/>
              </w:rPr>
              <w:t>.</w:t>
            </w:r>
          </w:p>
        </w:tc>
      </w:tr>
      <w:tr w:rsidR="003C16A2" w:rsidTr="00D625A5">
        <w:trPr>
          <w:gridAfter w:val="1"/>
          <w:wAfter w:w="33" w:type="dxa"/>
        </w:trPr>
        <w:tc>
          <w:tcPr>
            <w:tcW w:w="9933" w:type="dxa"/>
            <w:gridSpan w:val="5"/>
          </w:tcPr>
          <w:p w:rsidR="00492EC8" w:rsidRDefault="00492EC8" w:rsidP="001B3D3A">
            <w:pPr>
              <w:pStyle w:val="ListParagraph"/>
              <w:numPr>
                <w:ilvl w:val="0"/>
                <w:numId w:val="8"/>
              </w:numPr>
              <w:ind w:left="432"/>
            </w:pPr>
            <w:r>
              <w:t xml:space="preserve">Bell Ringer: </w:t>
            </w:r>
            <w:r w:rsidR="00D370F8">
              <w:t>“</w:t>
            </w:r>
            <w:r w:rsidR="00977D65">
              <w:t>What was the purpose of the Declaration of Independence?”</w:t>
            </w:r>
            <w:r w:rsidR="001B3D3A">
              <w:t xml:space="preserve"> </w:t>
            </w:r>
            <w:r w:rsidR="001B3D3A" w:rsidRPr="001B3D3A">
              <w:rPr>
                <w:i/>
                <w:sz w:val="18"/>
              </w:rPr>
              <w:t xml:space="preserve">(introduced in a previous lesson) </w:t>
            </w:r>
          </w:p>
          <w:p w:rsidR="000E7C97" w:rsidRDefault="00CD4B09" w:rsidP="000E7C97">
            <w:pPr>
              <w:pStyle w:val="ListParagraph"/>
              <w:numPr>
                <w:ilvl w:val="0"/>
                <w:numId w:val="8"/>
              </w:numPr>
              <w:ind w:left="432"/>
            </w:pPr>
            <w:r>
              <w:t xml:space="preserve">Graphic Organizer </w:t>
            </w:r>
            <w:r w:rsidR="000E7C97">
              <w:t xml:space="preserve">to analyze </w:t>
            </w:r>
            <w:r w:rsidR="00AE2827">
              <w:t xml:space="preserve">satirical text: </w:t>
            </w:r>
            <w:r w:rsidR="00AE2827" w:rsidRPr="000E7C97">
              <w:rPr>
                <w:i/>
              </w:rPr>
              <w:t>The Declaration of America’s Immense Offense</w:t>
            </w:r>
          </w:p>
          <w:p w:rsidR="000E7C97" w:rsidRDefault="000E7C97" w:rsidP="001B3D3A">
            <w:pPr>
              <w:pStyle w:val="ListParagraph"/>
              <w:numPr>
                <w:ilvl w:val="0"/>
                <w:numId w:val="8"/>
              </w:numPr>
              <w:ind w:left="432"/>
            </w:pPr>
            <w:r>
              <w:t xml:space="preserve">Declaration of Independence </w:t>
            </w:r>
            <w:r w:rsidR="00472514">
              <w:t xml:space="preserve">“Break-up” </w:t>
            </w:r>
            <w:r>
              <w:t>l</w:t>
            </w:r>
            <w:r w:rsidR="00472514">
              <w:t xml:space="preserve">etter to Great Britain </w:t>
            </w:r>
          </w:p>
          <w:p w:rsidR="00472514" w:rsidRDefault="00472514" w:rsidP="001B3D3A">
            <w:pPr>
              <w:pStyle w:val="ListParagraph"/>
              <w:numPr>
                <w:ilvl w:val="0"/>
                <w:numId w:val="8"/>
              </w:numPr>
              <w:ind w:left="432"/>
            </w:pPr>
            <w:r>
              <w:t xml:space="preserve">Response to “Break-up” </w:t>
            </w:r>
            <w:r w:rsidR="000E7C97">
              <w:t>l</w:t>
            </w:r>
            <w:r>
              <w:t xml:space="preserve">etter </w:t>
            </w:r>
            <w:r w:rsidR="000E7C97">
              <w:t>from Great Britain to America</w:t>
            </w:r>
          </w:p>
          <w:p w:rsidR="007341CB" w:rsidRDefault="004B5884" w:rsidP="001B3D3A">
            <w:pPr>
              <w:pStyle w:val="ListParagraph"/>
              <w:numPr>
                <w:ilvl w:val="0"/>
                <w:numId w:val="8"/>
              </w:numPr>
              <w:ind w:left="432"/>
            </w:pPr>
            <w:r>
              <w:t>3-2-1 Exit Slip</w:t>
            </w:r>
          </w:p>
        </w:tc>
      </w:tr>
      <w:tr w:rsidR="00EF24AD" w:rsidRPr="00EF24AD" w:rsidTr="00D625A5">
        <w:trPr>
          <w:gridAfter w:val="1"/>
          <w:wAfter w:w="33" w:type="dxa"/>
        </w:trPr>
        <w:tc>
          <w:tcPr>
            <w:tcW w:w="2662" w:type="dxa"/>
            <w:gridSpan w:val="2"/>
            <w:shd w:val="clear" w:color="auto" w:fill="BFBFBF" w:themeFill="background1" w:themeFillShade="BF"/>
          </w:tcPr>
          <w:p w:rsidR="003C16A2" w:rsidRPr="00EF24AD" w:rsidRDefault="004F6235">
            <w:pPr>
              <w:rPr>
                <w:color w:val="808080" w:themeColor="background1" w:themeShade="80"/>
              </w:rPr>
            </w:pPr>
            <w:r w:rsidRPr="00EF24AD">
              <w:rPr>
                <w:color w:val="808080" w:themeColor="background1" w:themeShade="80"/>
              </w:rPr>
              <w:t xml:space="preserve">SUMMATIVE ASSESSMENT </w:t>
            </w:r>
            <w:r w:rsidRPr="00EF24AD">
              <w:rPr>
                <w:color w:val="808080" w:themeColor="background1" w:themeShade="80"/>
                <w:sz w:val="16"/>
                <w:szCs w:val="16"/>
              </w:rPr>
              <w:t>(5 pts)</w:t>
            </w:r>
          </w:p>
        </w:tc>
        <w:tc>
          <w:tcPr>
            <w:tcW w:w="7271" w:type="dxa"/>
            <w:gridSpan w:val="3"/>
            <w:shd w:val="clear" w:color="auto" w:fill="BFBFBF" w:themeFill="background1" w:themeFillShade="BF"/>
          </w:tcPr>
          <w:p w:rsidR="003C16A2" w:rsidRPr="00EF24AD" w:rsidRDefault="007341CB" w:rsidP="004D7EFA">
            <w:pPr>
              <w:rPr>
                <w:color w:val="808080" w:themeColor="background1" w:themeShade="80"/>
                <w:sz w:val="18"/>
                <w:szCs w:val="18"/>
              </w:rPr>
            </w:pPr>
            <w:r w:rsidRPr="00EF24AD">
              <w:rPr>
                <w:color w:val="808080" w:themeColor="background1" w:themeShade="80"/>
                <w:sz w:val="18"/>
                <w:szCs w:val="18"/>
              </w:rPr>
              <w:t>Formal</w:t>
            </w:r>
            <w:r w:rsidR="004D7EFA" w:rsidRPr="00EF24AD">
              <w:rPr>
                <w:color w:val="808080" w:themeColor="background1" w:themeShade="80"/>
                <w:sz w:val="18"/>
                <w:szCs w:val="18"/>
              </w:rPr>
              <w:t xml:space="preserve"> - W</w:t>
            </w:r>
            <w:r w:rsidRPr="00EF24AD">
              <w:rPr>
                <w:color w:val="808080" w:themeColor="background1" w:themeShade="80"/>
                <w:sz w:val="18"/>
                <w:szCs w:val="18"/>
              </w:rPr>
              <w:t>hat evidence will show that students have mastered the central focus</w:t>
            </w:r>
            <w:r w:rsidR="004D7EFA" w:rsidRPr="00EF24AD">
              <w:rPr>
                <w:color w:val="808080" w:themeColor="background1" w:themeShade="80"/>
                <w:sz w:val="18"/>
                <w:szCs w:val="18"/>
              </w:rPr>
              <w:t>?</w:t>
            </w:r>
            <w:r w:rsidRPr="00EF24AD">
              <w:rPr>
                <w:color w:val="808080" w:themeColor="background1" w:themeShade="80"/>
                <w:sz w:val="18"/>
                <w:szCs w:val="18"/>
              </w:rPr>
              <w:t xml:space="preserve"> </w:t>
            </w:r>
            <w:r w:rsidR="004D7EFA" w:rsidRPr="00EF24AD">
              <w:rPr>
                <w:color w:val="808080" w:themeColor="background1" w:themeShade="80"/>
                <w:sz w:val="18"/>
                <w:szCs w:val="18"/>
              </w:rPr>
              <w:t>N</w:t>
            </w:r>
            <w:r w:rsidRPr="00EF24AD">
              <w:rPr>
                <w:color w:val="808080" w:themeColor="background1" w:themeShade="80"/>
                <w:sz w:val="18"/>
                <w:szCs w:val="18"/>
              </w:rPr>
              <w:t>ot all lessons will include summative assessment</w:t>
            </w:r>
            <w:r w:rsidR="004D7EFA" w:rsidRPr="00EF24AD">
              <w:rPr>
                <w:color w:val="808080" w:themeColor="background1" w:themeShade="80"/>
                <w:sz w:val="18"/>
                <w:szCs w:val="18"/>
              </w:rPr>
              <w:t>.</w:t>
            </w:r>
          </w:p>
        </w:tc>
      </w:tr>
      <w:tr w:rsidR="003C16A2" w:rsidTr="00D625A5">
        <w:trPr>
          <w:gridAfter w:val="1"/>
          <w:wAfter w:w="33" w:type="dxa"/>
          <w:trHeight w:val="58"/>
        </w:trPr>
        <w:tc>
          <w:tcPr>
            <w:tcW w:w="9933" w:type="dxa"/>
            <w:gridSpan w:val="5"/>
            <w:shd w:val="clear" w:color="auto" w:fill="D9D9D9" w:themeFill="background1" w:themeFillShade="D9"/>
          </w:tcPr>
          <w:p w:rsidR="004F6235" w:rsidRPr="008E0C19" w:rsidRDefault="008E0C19" w:rsidP="008E0C19">
            <w:pPr>
              <w:jc w:val="center"/>
              <w:rPr>
                <w:b/>
              </w:rPr>
            </w:pPr>
            <w:r w:rsidRPr="008E0C19">
              <w:rPr>
                <w:b/>
              </w:rPr>
              <w:t xml:space="preserve">This section </w:t>
            </w:r>
            <w:r>
              <w:rPr>
                <w:b/>
              </w:rPr>
              <w:t xml:space="preserve">(Summative Assessment) </w:t>
            </w:r>
            <w:r w:rsidRPr="008E0C19">
              <w:rPr>
                <w:b/>
              </w:rPr>
              <w:t>not required.</w:t>
            </w:r>
          </w:p>
        </w:tc>
      </w:tr>
      <w:tr w:rsidR="007E1B87" w:rsidTr="00F64ED3">
        <w:tc>
          <w:tcPr>
            <w:tcW w:w="9966" w:type="dxa"/>
            <w:gridSpan w:val="6"/>
            <w:shd w:val="clear" w:color="auto" w:fill="FF9933"/>
          </w:tcPr>
          <w:p w:rsidR="007E1B87" w:rsidRPr="00BE512F" w:rsidRDefault="007E1B87" w:rsidP="004F6235">
            <w:pPr>
              <w:jc w:val="center"/>
              <w:rPr>
                <w:b/>
                <w:sz w:val="18"/>
                <w:szCs w:val="18"/>
              </w:rPr>
            </w:pPr>
            <w:r>
              <w:rPr>
                <w:b/>
              </w:rPr>
              <w:t>INSTRUCTION</w:t>
            </w:r>
          </w:p>
        </w:tc>
      </w:tr>
      <w:tr w:rsidR="007E1B87" w:rsidTr="00D625A5">
        <w:tc>
          <w:tcPr>
            <w:tcW w:w="2653" w:type="dxa"/>
            <w:shd w:val="clear" w:color="auto" w:fill="FFC489"/>
          </w:tcPr>
          <w:p w:rsidR="007E1B87" w:rsidRDefault="008F07E1" w:rsidP="009042CA">
            <w:r>
              <w:t xml:space="preserve">HOOK/ANTICIPATORY </w:t>
            </w:r>
            <w:r w:rsidR="007E1B87">
              <w:t xml:space="preserve">SET </w:t>
            </w:r>
            <w:r w:rsidR="007E1B87" w:rsidRPr="005561AB">
              <w:rPr>
                <w:sz w:val="16"/>
                <w:szCs w:val="16"/>
              </w:rPr>
              <w:t>(</w:t>
            </w:r>
            <w:r w:rsidR="009042CA">
              <w:rPr>
                <w:sz w:val="16"/>
                <w:szCs w:val="16"/>
              </w:rPr>
              <w:t>10</w:t>
            </w:r>
            <w:r w:rsidR="007E1B87" w:rsidRPr="005561AB">
              <w:rPr>
                <w:sz w:val="16"/>
                <w:szCs w:val="16"/>
              </w:rPr>
              <w:t xml:space="preserve"> pts)</w:t>
            </w:r>
          </w:p>
        </w:tc>
        <w:tc>
          <w:tcPr>
            <w:tcW w:w="7313" w:type="dxa"/>
            <w:gridSpan w:val="5"/>
            <w:shd w:val="clear" w:color="auto" w:fill="FFF0E1"/>
          </w:tcPr>
          <w:p w:rsidR="007E1B87" w:rsidRPr="00723C61" w:rsidRDefault="00044A2F" w:rsidP="004D7EFA">
            <w:pPr>
              <w:rPr>
                <w:sz w:val="18"/>
                <w:szCs w:val="18"/>
              </w:rPr>
            </w:pPr>
            <w:r w:rsidRPr="00723C61">
              <w:rPr>
                <w:sz w:val="18"/>
                <w:szCs w:val="18"/>
              </w:rPr>
              <w:t>How will you grab or “hook” the students’ attention? Use your knowledge of students’ interests, academic abilities, and depth of prior knowledge</w:t>
            </w:r>
            <w:r w:rsidR="004D7EFA">
              <w:rPr>
                <w:sz w:val="18"/>
                <w:szCs w:val="18"/>
              </w:rPr>
              <w:t xml:space="preserve"> when planning.</w:t>
            </w:r>
          </w:p>
        </w:tc>
      </w:tr>
      <w:tr w:rsidR="007E1B87" w:rsidTr="00F64ED3">
        <w:tc>
          <w:tcPr>
            <w:tcW w:w="9966" w:type="dxa"/>
            <w:gridSpan w:val="6"/>
            <w:shd w:val="clear" w:color="auto" w:fill="FFFFFF" w:themeFill="background1"/>
          </w:tcPr>
          <w:p w:rsidR="007E1B87" w:rsidRDefault="007438C9" w:rsidP="00133DC1">
            <w:r>
              <w:t xml:space="preserve">I </w:t>
            </w:r>
            <w:r w:rsidR="003E1DBD">
              <w:t>will</w:t>
            </w:r>
            <w:r>
              <w:t xml:space="preserve"> </w:t>
            </w:r>
            <w:r w:rsidR="003E1DBD">
              <w:t>pretend that</w:t>
            </w:r>
            <w:r>
              <w:t xml:space="preserve"> I found someone’s break-up letter in the hallway and read </w:t>
            </w:r>
            <w:r w:rsidR="002A72BB">
              <w:t xml:space="preserve">it </w:t>
            </w:r>
            <w:r>
              <w:t xml:space="preserve">aloud to the class. This will inspire shock, anger at a personal document being read, and will capture their attention. </w:t>
            </w:r>
            <w:r w:rsidR="00A20823">
              <w:t xml:space="preserve">I will then tell them the letter is signed by the 13 American colonies. I will then explain that the Declaration of Independence is the most epic break-up letter of all time and have them compare the mock-break up letter with the Declaration in a short classroom discussion. </w:t>
            </w:r>
            <w:r w:rsidR="003F1065">
              <w:t xml:space="preserve">I will later ask students to write a similar “break-up” letter to Great Britain </w:t>
            </w:r>
            <w:r w:rsidR="00A20823">
              <w:t xml:space="preserve">in groups and individually produce a response to their group’s break-up letter from Great Britain, </w:t>
            </w:r>
            <w:proofErr w:type="gramStart"/>
            <w:r w:rsidR="00A20823">
              <w:t>similar to</w:t>
            </w:r>
            <w:proofErr w:type="gramEnd"/>
            <w:r w:rsidR="00A20823">
              <w:t xml:space="preserve"> the </w:t>
            </w:r>
            <w:r w:rsidR="003F1065">
              <w:t xml:space="preserve">satirical text </w:t>
            </w:r>
            <w:r w:rsidR="003F1065" w:rsidRPr="00667834">
              <w:rPr>
                <w:i/>
              </w:rPr>
              <w:t>The Declaration of America’s Immense Offense</w:t>
            </w:r>
            <w:r w:rsidR="003F1065">
              <w:rPr>
                <w:i/>
              </w:rPr>
              <w:t xml:space="preserve">. </w:t>
            </w:r>
          </w:p>
        </w:tc>
      </w:tr>
      <w:tr w:rsidR="007E1B87" w:rsidTr="00D625A5">
        <w:tc>
          <w:tcPr>
            <w:tcW w:w="2653" w:type="dxa"/>
            <w:shd w:val="clear" w:color="auto" w:fill="FFC489"/>
            <w:vAlign w:val="center"/>
          </w:tcPr>
          <w:p w:rsidR="007E1B87" w:rsidRDefault="00DE4A59" w:rsidP="00A95BEB">
            <w:r>
              <w:t>LESSON BODY</w:t>
            </w:r>
            <w:r w:rsidR="007E1B87">
              <w:t xml:space="preserve"> </w:t>
            </w:r>
            <w:r w:rsidR="007E1B87" w:rsidRPr="005561AB">
              <w:rPr>
                <w:sz w:val="16"/>
                <w:szCs w:val="16"/>
              </w:rPr>
              <w:t>(</w:t>
            </w:r>
            <w:r w:rsidR="006300CD">
              <w:rPr>
                <w:sz w:val="16"/>
                <w:szCs w:val="16"/>
              </w:rPr>
              <w:t>2</w:t>
            </w:r>
            <w:r w:rsidR="009E02F8">
              <w:rPr>
                <w:sz w:val="16"/>
                <w:szCs w:val="16"/>
              </w:rPr>
              <w:t>5</w:t>
            </w:r>
            <w:r w:rsidR="007E1B87" w:rsidRPr="005561AB">
              <w:rPr>
                <w:sz w:val="16"/>
                <w:szCs w:val="16"/>
              </w:rPr>
              <w:t xml:space="preserve"> pts)</w:t>
            </w:r>
          </w:p>
        </w:tc>
        <w:tc>
          <w:tcPr>
            <w:tcW w:w="7313" w:type="dxa"/>
            <w:gridSpan w:val="5"/>
            <w:shd w:val="clear" w:color="auto" w:fill="FFF0E1"/>
          </w:tcPr>
          <w:p w:rsidR="006C3C97" w:rsidRDefault="002F6206" w:rsidP="006C3C97">
            <w:pPr>
              <w:rPr>
                <w:sz w:val="18"/>
                <w:szCs w:val="18"/>
              </w:rPr>
            </w:pPr>
            <w:r>
              <w:rPr>
                <w:sz w:val="18"/>
                <w:szCs w:val="18"/>
              </w:rPr>
              <w:t xml:space="preserve">Instructional </w:t>
            </w:r>
            <w:r w:rsidR="006C3C97">
              <w:rPr>
                <w:sz w:val="18"/>
                <w:szCs w:val="18"/>
              </w:rPr>
              <w:t>Procedures</w:t>
            </w:r>
            <w:r>
              <w:rPr>
                <w:sz w:val="18"/>
                <w:szCs w:val="18"/>
              </w:rPr>
              <w:t xml:space="preserve"> </w:t>
            </w:r>
            <w:r w:rsidR="006C3C97">
              <w:rPr>
                <w:sz w:val="18"/>
                <w:szCs w:val="18"/>
              </w:rPr>
              <w:t>model o</w:t>
            </w:r>
            <w:r w:rsidRPr="002F6206">
              <w:rPr>
                <w:sz w:val="18"/>
                <w:szCs w:val="18"/>
              </w:rPr>
              <w:t xml:space="preserve">ptions include: </w:t>
            </w:r>
            <w:r w:rsidRPr="008E6B78">
              <w:rPr>
                <w:b/>
                <w:sz w:val="18"/>
                <w:szCs w:val="18"/>
                <w:u w:val="single"/>
              </w:rPr>
              <w:t xml:space="preserve">1) Gradual Release of Responsibility (GRR): I do, </w:t>
            </w:r>
            <w:proofErr w:type="gramStart"/>
            <w:r w:rsidRPr="008E6B78">
              <w:rPr>
                <w:b/>
                <w:sz w:val="18"/>
                <w:szCs w:val="18"/>
                <w:u w:val="single"/>
              </w:rPr>
              <w:t>We</w:t>
            </w:r>
            <w:proofErr w:type="gramEnd"/>
            <w:r w:rsidRPr="008E6B78">
              <w:rPr>
                <w:b/>
                <w:sz w:val="18"/>
                <w:szCs w:val="18"/>
                <w:u w:val="single"/>
              </w:rPr>
              <w:t xml:space="preserve"> do, You do collaboratively, You do independently</w:t>
            </w:r>
            <w:r w:rsidRPr="002F6206">
              <w:rPr>
                <w:sz w:val="18"/>
                <w:szCs w:val="18"/>
              </w:rPr>
              <w:t>; 2)</w:t>
            </w:r>
            <w:r>
              <w:rPr>
                <w:sz w:val="18"/>
                <w:szCs w:val="18"/>
              </w:rPr>
              <w:t xml:space="preserve"> Rapid Release of Responsibility (RRR): You do, We do, I do; 3) 5E Method: </w:t>
            </w:r>
            <w:r w:rsidR="006C3C97">
              <w:rPr>
                <w:sz w:val="18"/>
                <w:szCs w:val="18"/>
              </w:rPr>
              <w:t xml:space="preserve">Engage, Explore, Explain, Extend/Elaborate, Evaluate. </w:t>
            </w:r>
          </w:p>
          <w:p w:rsidR="00EB5EF0" w:rsidRPr="006C3C97" w:rsidRDefault="006C3C97" w:rsidP="006C3C97">
            <w:pPr>
              <w:rPr>
                <w:b/>
                <w:sz w:val="18"/>
                <w:szCs w:val="18"/>
              </w:rPr>
            </w:pPr>
            <w:r w:rsidRPr="006C3C97">
              <w:rPr>
                <w:b/>
                <w:sz w:val="18"/>
                <w:szCs w:val="18"/>
              </w:rPr>
              <w:t xml:space="preserve">Ask your instructor if a specific model is required. </w:t>
            </w:r>
          </w:p>
        </w:tc>
      </w:tr>
      <w:tr w:rsidR="00C96FD1" w:rsidTr="00D625A5">
        <w:trPr>
          <w:trHeight w:val="198"/>
        </w:trPr>
        <w:tc>
          <w:tcPr>
            <w:tcW w:w="4135" w:type="dxa"/>
            <w:gridSpan w:val="3"/>
            <w:vAlign w:val="center"/>
          </w:tcPr>
          <w:p w:rsidR="00C96FD1" w:rsidRDefault="00DE4A59" w:rsidP="002F6206">
            <w:pPr>
              <w:jc w:val="center"/>
            </w:pPr>
            <w:r>
              <w:t>Instructional Procedures</w:t>
            </w:r>
            <w:r w:rsidR="002F6206">
              <w:t xml:space="preserve"> </w:t>
            </w:r>
          </w:p>
        </w:tc>
        <w:tc>
          <w:tcPr>
            <w:tcW w:w="3600" w:type="dxa"/>
            <w:vAlign w:val="center"/>
          </w:tcPr>
          <w:p w:rsidR="00C96FD1" w:rsidRDefault="00C96FD1" w:rsidP="00DE4A59">
            <w:pPr>
              <w:jc w:val="center"/>
            </w:pPr>
            <w:r>
              <w:t>Assessment/Feedback/</w:t>
            </w:r>
          </w:p>
          <w:p w:rsidR="00C96FD1" w:rsidRDefault="00DE4A59" w:rsidP="00DE4A59">
            <w:pPr>
              <w:jc w:val="center"/>
            </w:pPr>
            <w:r>
              <w:t xml:space="preserve">Higher-Order </w:t>
            </w:r>
            <w:r w:rsidR="00C96FD1">
              <w:t>Questions (assessing and advancing)</w:t>
            </w:r>
          </w:p>
        </w:tc>
        <w:tc>
          <w:tcPr>
            <w:tcW w:w="2231" w:type="dxa"/>
            <w:gridSpan w:val="2"/>
            <w:vAlign w:val="center"/>
          </w:tcPr>
          <w:p w:rsidR="00C96FD1" w:rsidRDefault="00C96FD1" w:rsidP="004D7EFA">
            <w:pPr>
              <w:jc w:val="center"/>
            </w:pPr>
            <w:r>
              <w:rPr>
                <w:sz w:val="16"/>
                <w:szCs w:val="16"/>
              </w:rPr>
              <w:t>Modifications</w:t>
            </w:r>
            <w:r w:rsidR="00044A2F">
              <w:rPr>
                <w:sz w:val="16"/>
                <w:szCs w:val="16"/>
              </w:rPr>
              <w:t xml:space="preserve"> and </w:t>
            </w:r>
            <w:r w:rsidR="004D7EFA">
              <w:rPr>
                <w:sz w:val="16"/>
                <w:szCs w:val="16"/>
              </w:rPr>
              <w:t>Accommodations</w:t>
            </w:r>
            <w:r>
              <w:rPr>
                <w:sz w:val="16"/>
                <w:szCs w:val="16"/>
              </w:rPr>
              <w:t xml:space="preserve"> to Support Individual Student Learning Needs</w:t>
            </w:r>
          </w:p>
        </w:tc>
      </w:tr>
      <w:tr w:rsidR="00C96FD1" w:rsidTr="00D625A5">
        <w:trPr>
          <w:trHeight w:val="198"/>
        </w:trPr>
        <w:tc>
          <w:tcPr>
            <w:tcW w:w="4135" w:type="dxa"/>
            <w:gridSpan w:val="3"/>
          </w:tcPr>
          <w:p w:rsidR="00F32120" w:rsidRDefault="00B73C5E" w:rsidP="00E90230">
            <w:r w:rsidRPr="00F32120">
              <w:rPr>
                <w:b/>
              </w:rPr>
              <w:t>I do</w:t>
            </w:r>
            <w:r w:rsidR="00F32120" w:rsidRPr="00F32120">
              <w:rPr>
                <w:b/>
              </w:rPr>
              <w:t>:</w:t>
            </w:r>
            <w:r w:rsidR="00F32120">
              <w:t xml:space="preserve"> </w:t>
            </w:r>
          </w:p>
          <w:p w:rsidR="00C96FD1" w:rsidRDefault="00F32120" w:rsidP="00F32120">
            <w:pPr>
              <w:pStyle w:val="ListParagraph"/>
              <w:numPr>
                <w:ilvl w:val="0"/>
                <w:numId w:val="9"/>
              </w:numPr>
              <w:ind w:left="342"/>
            </w:pPr>
            <w:r>
              <w:t xml:space="preserve">Break-up Letter (Mock Declaration of Independence) Hook </w:t>
            </w:r>
          </w:p>
          <w:p w:rsidR="00F32120" w:rsidRDefault="00F32120" w:rsidP="00F32120">
            <w:pPr>
              <w:pStyle w:val="ListParagraph"/>
              <w:numPr>
                <w:ilvl w:val="0"/>
                <w:numId w:val="9"/>
              </w:numPr>
              <w:ind w:left="342"/>
            </w:pPr>
            <w:r>
              <w:t>Review Bell Ringer: Declaration of Independence</w:t>
            </w:r>
          </w:p>
          <w:p w:rsidR="002B6D17" w:rsidRDefault="00F32120" w:rsidP="00E61535">
            <w:pPr>
              <w:pStyle w:val="ListParagraph"/>
              <w:numPr>
                <w:ilvl w:val="0"/>
                <w:numId w:val="9"/>
              </w:numPr>
              <w:ind w:left="342"/>
            </w:pPr>
            <w:r>
              <w:t xml:space="preserve">Explain satire, similes, </w:t>
            </w:r>
            <w:r w:rsidR="002B6D17">
              <w:t>and allusions</w:t>
            </w:r>
          </w:p>
          <w:p w:rsidR="00E61535" w:rsidRDefault="00E61535" w:rsidP="00E61535">
            <w:pPr>
              <w:pStyle w:val="ListParagraph"/>
              <w:ind w:left="342"/>
            </w:pPr>
          </w:p>
        </w:tc>
        <w:tc>
          <w:tcPr>
            <w:tcW w:w="3600" w:type="dxa"/>
          </w:tcPr>
          <w:p w:rsidR="00515238" w:rsidRDefault="00515238" w:rsidP="00515238">
            <w:pPr>
              <w:pStyle w:val="ListParagraph"/>
              <w:numPr>
                <w:ilvl w:val="0"/>
                <w:numId w:val="17"/>
              </w:numPr>
              <w:ind w:left="366"/>
            </w:pPr>
            <w:r>
              <w:t xml:space="preserve">Hook – </w:t>
            </w:r>
            <w:r w:rsidRPr="00551FEB">
              <w:rPr>
                <w:b/>
              </w:rPr>
              <w:t>advanced thinking</w:t>
            </w:r>
            <w:r>
              <w:t xml:space="preserve"> on what the Declaration of Independence was (relatable) </w:t>
            </w:r>
          </w:p>
          <w:p w:rsidR="00515238" w:rsidRDefault="00515238" w:rsidP="00515238">
            <w:pPr>
              <w:pStyle w:val="ListParagraph"/>
              <w:numPr>
                <w:ilvl w:val="0"/>
                <w:numId w:val="17"/>
              </w:numPr>
              <w:ind w:left="366"/>
            </w:pPr>
            <w:r>
              <w:t xml:space="preserve">Discuss and </w:t>
            </w:r>
            <w:r w:rsidRPr="00551FEB">
              <w:rPr>
                <w:b/>
              </w:rPr>
              <w:t>assess</w:t>
            </w:r>
            <w:r>
              <w:t xml:space="preserve"> bell ringer in group discussion </w:t>
            </w:r>
            <w:proofErr w:type="gramStart"/>
            <w:r>
              <w:t>in reference to</w:t>
            </w:r>
            <w:proofErr w:type="gramEnd"/>
            <w:r>
              <w:t xml:space="preserve"> the hook</w:t>
            </w:r>
          </w:p>
          <w:p w:rsidR="00515238" w:rsidRDefault="00515238" w:rsidP="00515238">
            <w:pPr>
              <w:pStyle w:val="ListParagraph"/>
              <w:numPr>
                <w:ilvl w:val="0"/>
                <w:numId w:val="17"/>
              </w:numPr>
              <w:ind w:left="366"/>
            </w:pPr>
            <w:r>
              <w:lastRenderedPageBreak/>
              <w:t xml:space="preserve">Short discussion on satire, similes, and allusions with </w:t>
            </w:r>
            <w:r w:rsidRPr="00E6226D">
              <w:rPr>
                <w:b/>
              </w:rPr>
              <w:t>examples given from students</w:t>
            </w:r>
            <w:r w:rsidR="00E6226D">
              <w:rPr>
                <w:b/>
              </w:rPr>
              <w:t xml:space="preserve"> (assessing understanding) </w:t>
            </w:r>
          </w:p>
        </w:tc>
        <w:tc>
          <w:tcPr>
            <w:tcW w:w="2231" w:type="dxa"/>
            <w:gridSpan w:val="2"/>
          </w:tcPr>
          <w:p w:rsidR="00C96FD1" w:rsidRDefault="00D625A5" w:rsidP="00D625A5">
            <w:pPr>
              <w:pStyle w:val="ListParagraph"/>
              <w:numPr>
                <w:ilvl w:val="0"/>
                <w:numId w:val="19"/>
              </w:numPr>
              <w:ind w:left="432"/>
            </w:pPr>
            <w:r>
              <w:lastRenderedPageBreak/>
              <w:t>Text-to-speech break up letter supplied</w:t>
            </w:r>
          </w:p>
          <w:p w:rsidR="00D625A5" w:rsidRDefault="00D625A5" w:rsidP="00D625A5">
            <w:pPr>
              <w:pStyle w:val="ListParagraph"/>
              <w:numPr>
                <w:ilvl w:val="0"/>
                <w:numId w:val="19"/>
              </w:numPr>
              <w:ind w:left="432"/>
            </w:pPr>
            <w:r>
              <w:t xml:space="preserve">Text-to-speech definitions with several examples given for satire, </w:t>
            </w:r>
            <w:r>
              <w:lastRenderedPageBreak/>
              <w:t>simile, and allusion</w:t>
            </w:r>
          </w:p>
        </w:tc>
      </w:tr>
      <w:tr w:rsidR="00DE4A59" w:rsidTr="00D625A5">
        <w:trPr>
          <w:trHeight w:val="198"/>
        </w:trPr>
        <w:tc>
          <w:tcPr>
            <w:tcW w:w="4135" w:type="dxa"/>
            <w:gridSpan w:val="3"/>
          </w:tcPr>
          <w:p w:rsidR="00DE4A59" w:rsidRPr="00F32120" w:rsidRDefault="00F32120" w:rsidP="00DE4A59">
            <w:pPr>
              <w:rPr>
                <w:b/>
              </w:rPr>
            </w:pPr>
            <w:r w:rsidRPr="00F32120">
              <w:rPr>
                <w:b/>
              </w:rPr>
              <w:lastRenderedPageBreak/>
              <w:t>We do:</w:t>
            </w:r>
          </w:p>
          <w:p w:rsidR="00F32120" w:rsidRDefault="002B6D17" w:rsidP="00F32120">
            <w:pPr>
              <w:pStyle w:val="ListParagraph"/>
              <w:numPr>
                <w:ilvl w:val="0"/>
                <w:numId w:val="10"/>
              </w:numPr>
              <w:ind w:left="342"/>
            </w:pPr>
            <w:r>
              <w:t xml:space="preserve">Group reading of satirical text: </w:t>
            </w:r>
            <w:r>
              <w:rPr>
                <w:i/>
              </w:rPr>
              <w:t>The Declaration of America’s Immense Offense</w:t>
            </w:r>
            <w:r>
              <w:t>, BirdBrain History 2015</w:t>
            </w:r>
          </w:p>
          <w:p w:rsidR="002B6D17" w:rsidRDefault="002B6D17" w:rsidP="00F32120">
            <w:pPr>
              <w:pStyle w:val="ListParagraph"/>
              <w:numPr>
                <w:ilvl w:val="0"/>
                <w:numId w:val="10"/>
              </w:numPr>
              <w:ind w:left="342"/>
            </w:pPr>
            <w:r>
              <w:t>Unpack text using Graphic Organizer in groups</w:t>
            </w:r>
          </w:p>
          <w:p w:rsidR="002B6D17" w:rsidRDefault="002B6D17" w:rsidP="00F32120">
            <w:pPr>
              <w:pStyle w:val="ListParagraph"/>
              <w:numPr>
                <w:ilvl w:val="0"/>
                <w:numId w:val="10"/>
              </w:numPr>
              <w:ind w:left="342"/>
            </w:pPr>
            <w:r>
              <w:t>Class discussion of Graphic Organizer</w:t>
            </w:r>
          </w:p>
          <w:p w:rsidR="008B2B73" w:rsidRDefault="004D7092" w:rsidP="00F32120">
            <w:pPr>
              <w:pStyle w:val="ListParagraph"/>
              <w:numPr>
                <w:ilvl w:val="0"/>
                <w:numId w:val="10"/>
              </w:numPr>
              <w:ind w:left="342"/>
            </w:pPr>
            <w:r>
              <w:t xml:space="preserve">Class discussion on using satire in persuasive argument (advancing question) </w:t>
            </w:r>
          </w:p>
          <w:p w:rsidR="00DE4A59" w:rsidRDefault="002B6D17" w:rsidP="002B6D17">
            <w:pPr>
              <w:pStyle w:val="ListParagraph"/>
              <w:numPr>
                <w:ilvl w:val="0"/>
                <w:numId w:val="10"/>
              </w:numPr>
              <w:ind w:left="342"/>
            </w:pPr>
            <w:r>
              <w:t xml:space="preserve">In groups, draft a mock Declaration of Independence “break-up” letter </w:t>
            </w:r>
            <w:r w:rsidR="00150FE5">
              <w:t>using rubric</w:t>
            </w:r>
          </w:p>
          <w:p w:rsidR="00E61535" w:rsidRDefault="00E61535" w:rsidP="00E61535">
            <w:pPr>
              <w:pStyle w:val="ListParagraph"/>
              <w:ind w:left="342"/>
            </w:pPr>
          </w:p>
        </w:tc>
        <w:tc>
          <w:tcPr>
            <w:tcW w:w="3600" w:type="dxa"/>
          </w:tcPr>
          <w:p w:rsidR="008A65FF" w:rsidRPr="008A65FF" w:rsidRDefault="000E7ED0" w:rsidP="000E7ED0">
            <w:pPr>
              <w:pStyle w:val="ListParagraph"/>
              <w:numPr>
                <w:ilvl w:val="0"/>
                <w:numId w:val="14"/>
              </w:numPr>
              <w:ind w:left="276"/>
            </w:pPr>
            <w:r>
              <w:rPr>
                <w:b/>
              </w:rPr>
              <w:t xml:space="preserve">&amp; (3) </w:t>
            </w:r>
            <w:r w:rsidR="008A65FF" w:rsidRPr="000E7ED0">
              <w:rPr>
                <w:b/>
              </w:rPr>
              <w:t xml:space="preserve">Assess </w:t>
            </w:r>
            <w:r w:rsidR="008A65FF" w:rsidRPr="008A65FF">
              <w:t xml:space="preserve">and give immediate </w:t>
            </w:r>
            <w:r w:rsidR="008A65FF" w:rsidRPr="000E7ED0">
              <w:rPr>
                <w:b/>
              </w:rPr>
              <w:t>feedback</w:t>
            </w:r>
            <w:r w:rsidR="008A65FF" w:rsidRPr="008A65FF">
              <w:t xml:space="preserve"> on graphic organizer by leading students in class</w:t>
            </w:r>
            <w:r w:rsidR="00E6226D">
              <w:t xml:space="preserve"> </w:t>
            </w:r>
            <w:r w:rsidR="008A65FF" w:rsidRPr="008A65FF">
              <w:t>discussion after they have worked in groups.</w:t>
            </w:r>
          </w:p>
          <w:p w:rsidR="0089535D" w:rsidRPr="008A65FF" w:rsidRDefault="0089535D" w:rsidP="008A65FF">
            <w:pPr>
              <w:pStyle w:val="ListParagraph"/>
              <w:numPr>
                <w:ilvl w:val="0"/>
                <w:numId w:val="9"/>
              </w:numPr>
              <w:ind w:left="276"/>
              <w:rPr>
                <w:b/>
              </w:rPr>
            </w:pPr>
            <w:r w:rsidRPr="008A65FF">
              <w:rPr>
                <w:b/>
              </w:rPr>
              <w:t>Advancing Question for Classroom Discussion:</w:t>
            </w:r>
          </w:p>
          <w:p w:rsidR="0089535D" w:rsidRDefault="0089535D" w:rsidP="008A65FF">
            <w:pPr>
              <w:ind w:left="276"/>
            </w:pPr>
            <w:r w:rsidRPr="0089535D">
              <w:t>In your opinion, is the satire in this piece an effective way of making a persuasive argument?</w:t>
            </w:r>
          </w:p>
          <w:p w:rsidR="000E7ED0" w:rsidRPr="0089535D" w:rsidRDefault="000E7ED0" w:rsidP="000E7ED0">
            <w:pPr>
              <w:pStyle w:val="ListParagraph"/>
              <w:numPr>
                <w:ilvl w:val="0"/>
                <w:numId w:val="9"/>
              </w:numPr>
              <w:ind w:left="276"/>
            </w:pPr>
            <w:r>
              <w:t>Assess and give feedback on group break-up letters using rubric</w:t>
            </w:r>
          </w:p>
          <w:p w:rsidR="00DE4A59" w:rsidRDefault="00DE4A59" w:rsidP="00E90230"/>
        </w:tc>
        <w:tc>
          <w:tcPr>
            <w:tcW w:w="2231" w:type="dxa"/>
            <w:gridSpan w:val="2"/>
          </w:tcPr>
          <w:p w:rsidR="00DE4A59" w:rsidRDefault="00D625A5" w:rsidP="00D625A5">
            <w:pPr>
              <w:pStyle w:val="ListParagraph"/>
              <w:numPr>
                <w:ilvl w:val="0"/>
                <w:numId w:val="18"/>
              </w:numPr>
              <w:ind w:left="366"/>
            </w:pPr>
            <w:r>
              <w:t>Text-to-speech and/or text is read to students</w:t>
            </w:r>
          </w:p>
          <w:p w:rsidR="00D625A5" w:rsidRDefault="00D625A5" w:rsidP="00D625A5">
            <w:pPr>
              <w:pStyle w:val="ListParagraph"/>
              <w:numPr>
                <w:ilvl w:val="0"/>
                <w:numId w:val="18"/>
              </w:numPr>
              <w:ind w:left="366"/>
            </w:pPr>
            <w:r>
              <w:t>Instead of writing on the graphic organizer, students may underline, highlight, box, etc. to show understanding</w:t>
            </w:r>
          </w:p>
          <w:p w:rsidR="00D625A5" w:rsidRDefault="00D625A5" w:rsidP="00D625A5">
            <w:pPr>
              <w:pStyle w:val="ListParagraph"/>
              <w:numPr>
                <w:ilvl w:val="0"/>
                <w:numId w:val="18"/>
              </w:numPr>
              <w:ind w:left="366"/>
            </w:pPr>
            <w:r>
              <w:t>Group/Class discussions to build peer collaboration &amp; community</w:t>
            </w:r>
          </w:p>
          <w:p w:rsidR="00D625A5" w:rsidRDefault="00D625A5" w:rsidP="00E90230"/>
        </w:tc>
      </w:tr>
      <w:tr w:rsidR="006C3C97" w:rsidTr="00D625A5">
        <w:trPr>
          <w:trHeight w:val="198"/>
        </w:trPr>
        <w:tc>
          <w:tcPr>
            <w:tcW w:w="4135" w:type="dxa"/>
            <w:gridSpan w:val="3"/>
          </w:tcPr>
          <w:p w:rsidR="006C3C97" w:rsidRPr="002B6D17" w:rsidRDefault="002B6D17" w:rsidP="00DE4A59">
            <w:pPr>
              <w:rPr>
                <w:b/>
              </w:rPr>
            </w:pPr>
            <w:r w:rsidRPr="002B6D17">
              <w:rPr>
                <w:b/>
              </w:rPr>
              <w:t xml:space="preserve">You do: </w:t>
            </w:r>
          </w:p>
          <w:p w:rsidR="006C3C97" w:rsidRDefault="002B6D17" w:rsidP="00E61535">
            <w:pPr>
              <w:pStyle w:val="ListParagraph"/>
              <w:numPr>
                <w:ilvl w:val="0"/>
                <w:numId w:val="11"/>
              </w:numPr>
              <w:ind w:left="342"/>
            </w:pPr>
            <w:r>
              <w:t>Each student will draft a satirical response to their group’s mock Declaration of Independence “break-up” letter</w:t>
            </w:r>
          </w:p>
          <w:p w:rsidR="00204987" w:rsidRDefault="00204987" w:rsidP="00E61535">
            <w:pPr>
              <w:pStyle w:val="ListParagraph"/>
              <w:numPr>
                <w:ilvl w:val="0"/>
                <w:numId w:val="11"/>
              </w:numPr>
              <w:ind w:left="342"/>
            </w:pPr>
            <w:r>
              <w:t xml:space="preserve">3-2-1 Exit Slip (3 interesting things I learned, 2 questions I still have, 1 thing you liked about today’s lesson) </w:t>
            </w:r>
          </w:p>
          <w:p w:rsidR="00E61535" w:rsidRDefault="00E61535" w:rsidP="00E61535">
            <w:pPr>
              <w:pStyle w:val="ListParagraph"/>
              <w:ind w:left="342"/>
            </w:pPr>
          </w:p>
        </w:tc>
        <w:tc>
          <w:tcPr>
            <w:tcW w:w="3600" w:type="dxa"/>
          </w:tcPr>
          <w:p w:rsidR="0089535D" w:rsidRPr="00204987" w:rsidRDefault="0089535D" w:rsidP="00204987">
            <w:pPr>
              <w:pStyle w:val="ListParagraph"/>
              <w:numPr>
                <w:ilvl w:val="0"/>
                <w:numId w:val="15"/>
              </w:numPr>
              <w:ind w:left="366"/>
              <w:rPr>
                <w:b/>
              </w:rPr>
            </w:pPr>
            <w:r w:rsidRPr="00204987">
              <w:rPr>
                <w:b/>
              </w:rPr>
              <w:t xml:space="preserve">Advancing Question </w:t>
            </w:r>
            <w:r w:rsidR="00FF1048" w:rsidRPr="00204987">
              <w:rPr>
                <w:b/>
              </w:rPr>
              <w:t>to Introduce the Satirical Response to “Break-up” Letter</w:t>
            </w:r>
            <w:r w:rsidRPr="00204987">
              <w:rPr>
                <w:b/>
              </w:rPr>
              <w:t>:</w:t>
            </w:r>
          </w:p>
          <w:p w:rsidR="00E61535" w:rsidRDefault="00E61535" w:rsidP="00204987">
            <w:pPr>
              <w:ind w:left="366"/>
            </w:pPr>
            <w:r w:rsidRPr="00FE253D">
              <w:t xml:space="preserve">How would you feel if you were loyal to King George III when the Declaration of Independence was released and were living in Great Britain? In </w:t>
            </w:r>
            <w:proofErr w:type="gramStart"/>
            <w:r w:rsidRPr="00FE253D">
              <w:t>America?</w:t>
            </w:r>
            <w:proofErr w:type="gramEnd"/>
          </w:p>
          <w:p w:rsidR="00CC5268" w:rsidRDefault="00AB21F8" w:rsidP="00AB21F8">
            <w:r>
              <w:t xml:space="preserve">(1) </w:t>
            </w:r>
            <w:r w:rsidRPr="00AB21F8">
              <w:rPr>
                <w:b/>
              </w:rPr>
              <w:t>Assess</w:t>
            </w:r>
            <w:r>
              <w:t xml:space="preserve"> and give </w:t>
            </w:r>
            <w:r w:rsidRPr="00AB21F8">
              <w:rPr>
                <w:b/>
              </w:rPr>
              <w:t>feedback</w:t>
            </w:r>
            <w:r>
              <w:t xml:space="preserve"> on satirical response using rubric</w:t>
            </w:r>
          </w:p>
          <w:p w:rsidR="00204987" w:rsidRPr="00FE253D" w:rsidRDefault="00204987" w:rsidP="00204987">
            <w:pPr>
              <w:pStyle w:val="ListParagraph"/>
              <w:numPr>
                <w:ilvl w:val="0"/>
                <w:numId w:val="15"/>
              </w:numPr>
              <w:ind w:left="366"/>
            </w:pPr>
            <w:r w:rsidRPr="00AB21F8">
              <w:rPr>
                <w:b/>
              </w:rPr>
              <w:t>Assess</w:t>
            </w:r>
            <w:r>
              <w:t xml:space="preserve"> Student Learning with 3-2-1 Exit Slip</w:t>
            </w:r>
          </w:p>
          <w:p w:rsidR="006C3C97" w:rsidRDefault="006C3C97" w:rsidP="00E90230"/>
        </w:tc>
        <w:tc>
          <w:tcPr>
            <w:tcW w:w="2231" w:type="dxa"/>
            <w:gridSpan w:val="2"/>
          </w:tcPr>
          <w:p w:rsidR="00A20823" w:rsidRDefault="00D625A5" w:rsidP="00A20823">
            <w:pPr>
              <w:pStyle w:val="ListParagraph"/>
              <w:numPr>
                <w:ilvl w:val="0"/>
                <w:numId w:val="20"/>
              </w:numPr>
              <w:ind w:left="432"/>
            </w:pPr>
            <w:r>
              <w:t>Any student may record their satirical response to their group’s Declaration of Independence break-up letter</w:t>
            </w:r>
            <w:r w:rsidR="00A20823">
              <w:t xml:space="preserve"> OR may record/write their response to the advancing question for a more straight-forward response.</w:t>
            </w:r>
          </w:p>
        </w:tc>
      </w:tr>
      <w:tr w:rsidR="007E1B87" w:rsidTr="00D625A5">
        <w:tc>
          <w:tcPr>
            <w:tcW w:w="2653" w:type="dxa"/>
            <w:shd w:val="clear" w:color="auto" w:fill="BFBFBF" w:themeFill="background1" w:themeFillShade="BF"/>
          </w:tcPr>
          <w:p w:rsidR="007E1B87" w:rsidRDefault="00166D76" w:rsidP="009042CA">
            <w:r>
              <w:t xml:space="preserve">CLOSURE/REFLECTION   </w:t>
            </w:r>
            <w:proofErr w:type="gramStart"/>
            <w:r>
              <w:t xml:space="preserve">  </w:t>
            </w:r>
            <w:r w:rsidR="007E1B87">
              <w:t xml:space="preserve"> </w:t>
            </w:r>
            <w:r w:rsidR="009042CA">
              <w:rPr>
                <w:sz w:val="16"/>
                <w:szCs w:val="16"/>
              </w:rPr>
              <w:t>(</w:t>
            </w:r>
            <w:proofErr w:type="gramEnd"/>
            <w:r w:rsidR="009042CA">
              <w:rPr>
                <w:sz w:val="16"/>
                <w:szCs w:val="16"/>
              </w:rPr>
              <w:t>10</w:t>
            </w:r>
            <w:r w:rsidR="007E1B87" w:rsidRPr="007E1B87">
              <w:rPr>
                <w:sz w:val="16"/>
                <w:szCs w:val="16"/>
              </w:rPr>
              <w:t xml:space="preserve"> pts)</w:t>
            </w:r>
          </w:p>
        </w:tc>
        <w:tc>
          <w:tcPr>
            <w:tcW w:w="7313" w:type="dxa"/>
            <w:gridSpan w:val="5"/>
            <w:shd w:val="clear" w:color="auto" w:fill="BFBFBF" w:themeFill="background1" w:themeFillShade="BF"/>
            <w:vAlign w:val="center"/>
          </w:tcPr>
          <w:p w:rsidR="007E1B87" w:rsidRPr="00723C61" w:rsidRDefault="00044A2F" w:rsidP="00F64ED3">
            <w:pPr>
              <w:rPr>
                <w:sz w:val="18"/>
                <w:szCs w:val="18"/>
              </w:rPr>
            </w:pPr>
            <w:r w:rsidRPr="00723C61">
              <w:rPr>
                <w:sz w:val="18"/>
                <w:szCs w:val="18"/>
              </w:rPr>
              <w:t>Student-focused wrap-up of key concepts</w:t>
            </w:r>
            <w:r w:rsidR="00723C61" w:rsidRPr="00723C61">
              <w:rPr>
                <w:sz w:val="18"/>
                <w:szCs w:val="18"/>
              </w:rPr>
              <w:t xml:space="preserve">/skills and/or application of concepts/skills. </w:t>
            </w:r>
            <w:r w:rsidR="00F64ED3">
              <w:rPr>
                <w:sz w:val="18"/>
                <w:szCs w:val="18"/>
              </w:rPr>
              <w:t>How will you engage students in reflecting on their learning?</w:t>
            </w:r>
          </w:p>
        </w:tc>
      </w:tr>
      <w:tr w:rsidR="007C08B0" w:rsidTr="00631267">
        <w:tc>
          <w:tcPr>
            <w:tcW w:w="9966" w:type="dxa"/>
            <w:gridSpan w:val="6"/>
            <w:shd w:val="clear" w:color="auto" w:fill="D9D9D9" w:themeFill="background1" w:themeFillShade="D9"/>
          </w:tcPr>
          <w:p w:rsidR="007C08B0" w:rsidRPr="008E0C19" w:rsidRDefault="007C08B0" w:rsidP="007C08B0">
            <w:pPr>
              <w:jc w:val="center"/>
              <w:rPr>
                <w:b/>
              </w:rPr>
            </w:pPr>
            <w:r w:rsidRPr="008E0C19">
              <w:rPr>
                <w:b/>
              </w:rPr>
              <w:t xml:space="preserve">This section </w:t>
            </w:r>
            <w:r w:rsidR="0062038E">
              <w:rPr>
                <w:b/>
              </w:rPr>
              <w:t>(Closure/Reflection)</w:t>
            </w:r>
            <w:r>
              <w:rPr>
                <w:b/>
              </w:rPr>
              <w:t xml:space="preserve"> </w:t>
            </w:r>
            <w:r w:rsidRPr="008E0C19">
              <w:rPr>
                <w:b/>
              </w:rPr>
              <w:t>not required.</w:t>
            </w:r>
          </w:p>
        </w:tc>
      </w:tr>
    </w:tbl>
    <w:p w:rsidR="004F6235" w:rsidRPr="00F64ED3" w:rsidRDefault="004F6235">
      <w:pPr>
        <w:rPr>
          <w:sz w:val="8"/>
          <w:szCs w:val="8"/>
        </w:rPr>
      </w:pPr>
    </w:p>
    <w:tbl>
      <w:tblPr>
        <w:tblStyle w:val="TableGrid"/>
        <w:tblW w:w="9936" w:type="dxa"/>
        <w:tblLook w:val="04A0" w:firstRow="1" w:lastRow="0" w:firstColumn="1" w:lastColumn="0" w:noHBand="0" w:noVBand="1"/>
      </w:tblPr>
      <w:tblGrid>
        <w:gridCol w:w="2718"/>
        <w:gridCol w:w="7218"/>
      </w:tblGrid>
      <w:tr w:rsidR="00C212DB" w:rsidTr="00EA181E">
        <w:tc>
          <w:tcPr>
            <w:tcW w:w="9936" w:type="dxa"/>
            <w:gridSpan w:val="2"/>
            <w:shd w:val="clear" w:color="auto" w:fill="FF9933"/>
          </w:tcPr>
          <w:p w:rsidR="00C212DB" w:rsidRPr="00BE512F" w:rsidRDefault="00C212DB" w:rsidP="00C212DB">
            <w:pPr>
              <w:jc w:val="center"/>
              <w:rPr>
                <w:b/>
                <w:sz w:val="18"/>
                <w:szCs w:val="18"/>
              </w:rPr>
            </w:pPr>
            <w:r>
              <w:rPr>
                <w:b/>
              </w:rPr>
              <w:t>MATERIALS, RESOURCES, &amp; TECHNOLOGY</w:t>
            </w:r>
          </w:p>
        </w:tc>
      </w:tr>
      <w:tr w:rsidR="00C212DB" w:rsidTr="00A122BF">
        <w:tc>
          <w:tcPr>
            <w:tcW w:w="2718" w:type="dxa"/>
            <w:shd w:val="clear" w:color="auto" w:fill="BFBFBF" w:themeFill="background1" w:themeFillShade="BF"/>
          </w:tcPr>
          <w:p w:rsidR="00C212DB" w:rsidRDefault="00C212DB" w:rsidP="009E02F8">
            <w:r>
              <w:t xml:space="preserve">TEACHER MATERIALS &amp; RESOURCES </w:t>
            </w:r>
            <w:r w:rsidRPr="005561AB">
              <w:rPr>
                <w:sz w:val="16"/>
                <w:szCs w:val="16"/>
              </w:rPr>
              <w:t>(</w:t>
            </w:r>
            <w:r w:rsidR="009E02F8">
              <w:rPr>
                <w:sz w:val="16"/>
                <w:szCs w:val="16"/>
              </w:rPr>
              <w:t>3</w:t>
            </w:r>
            <w:r w:rsidRPr="005561AB">
              <w:rPr>
                <w:sz w:val="16"/>
                <w:szCs w:val="16"/>
              </w:rPr>
              <w:t xml:space="preserve"> pts)</w:t>
            </w:r>
          </w:p>
        </w:tc>
        <w:tc>
          <w:tcPr>
            <w:tcW w:w="7218" w:type="dxa"/>
            <w:shd w:val="clear" w:color="auto" w:fill="BFBFBF" w:themeFill="background1" w:themeFillShade="BF"/>
          </w:tcPr>
          <w:p w:rsidR="00C212DB" w:rsidRPr="00723C61" w:rsidRDefault="00723C61" w:rsidP="00F64ED3">
            <w:pPr>
              <w:rPr>
                <w:sz w:val="18"/>
                <w:szCs w:val="18"/>
              </w:rPr>
            </w:pPr>
            <w:r w:rsidRPr="00723C61">
              <w:rPr>
                <w:sz w:val="18"/>
                <w:szCs w:val="18"/>
              </w:rPr>
              <w:t xml:space="preserve">What </w:t>
            </w:r>
            <w:r w:rsidR="004D7EFA">
              <w:rPr>
                <w:sz w:val="18"/>
                <w:szCs w:val="18"/>
              </w:rPr>
              <w:t xml:space="preserve">materials/resources </w:t>
            </w:r>
            <w:r w:rsidRPr="00723C61">
              <w:rPr>
                <w:sz w:val="18"/>
                <w:szCs w:val="18"/>
              </w:rPr>
              <w:t xml:space="preserve">will the teacher be using? </w:t>
            </w:r>
            <w:r w:rsidR="00F64ED3">
              <w:rPr>
                <w:sz w:val="18"/>
                <w:szCs w:val="18"/>
              </w:rPr>
              <w:t>What resources are used beyond the textbook?</w:t>
            </w:r>
            <w:r w:rsidR="00B442FE">
              <w:rPr>
                <w:sz w:val="18"/>
                <w:szCs w:val="18"/>
              </w:rPr>
              <w:t xml:space="preserve"> How well are the materials and resources linked to the learning objectives?</w:t>
            </w:r>
            <w:r w:rsidR="00F64ED3">
              <w:rPr>
                <w:sz w:val="18"/>
                <w:szCs w:val="18"/>
              </w:rPr>
              <w:t xml:space="preserve"> </w:t>
            </w:r>
          </w:p>
        </w:tc>
      </w:tr>
      <w:tr w:rsidR="00C212DB" w:rsidTr="00A122BF">
        <w:trPr>
          <w:trHeight w:val="287"/>
        </w:trPr>
        <w:tc>
          <w:tcPr>
            <w:tcW w:w="9936" w:type="dxa"/>
            <w:gridSpan w:val="2"/>
          </w:tcPr>
          <w:p w:rsidR="00EA181E" w:rsidRDefault="00A122BF" w:rsidP="00A122BF">
            <w:pPr>
              <w:jc w:val="center"/>
            </w:pPr>
            <w:r w:rsidRPr="008E0C19">
              <w:rPr>
                <w:b/>
              </w:rPr>
              <w:t xml:space="preserve">This section </w:t>
            </w:r>
            <w:r>
              <w:rPr>
                <w:b/>
              </w:rPr>
              <w:t xml:space="preserve">(Teacher Materials &amp; Resources)) </w:t>
            </w:r>
            <w:r w:rsidRPr="008E0C19">
              <w:rPr>
                <w:b/>
              </w:rPr>
              <w:t>not required.</w:t>
            </w:r>
          </w:p>
        </w:tc>
      </w:tr>
      <w:tr w:rsidR="00C212DB" w:rsidTr="00A95BEB">
        <w:tc>
          <w:tcPr>
            <w:tcW w:w="2718" w:type="dxa"/>
            <w:shd w:val="clear" w:color="auto" w:fill="FFC489"/>
            <w:vAlign w:val="center"/>
          </w:tcPr>
          <w:p w:rsidR="00C212DB" w:rsidRDefault="00C212DB" w:rsidP="00A95BEB">
            <w:r>
              <w:t xml:space="preserve">STUDENT MATERIALS &amp; RESOURCES </w:t>
            </w:r>
            <w:r w:rsidRPr="005561AB">
              <w:rPr>
                <w:sz w:val="16"/>
                <w:szCs w:val="16"/>
              </w:rPr>
              <w:t>(</w:t>
            </w:r>
            <w:r w:rsidR="009E02F8">
              <w:rPr>
                <w:sz w:val="16"/>
                <w:szCs w:val="16"/>
              </w:rPr>
              <w:t>6</w:t>
            </w:r>
            <w:r w:rsidRPr="005561AB">
              <w:rPr>
                <w:sz w:val="16"/>
                <w:szCs w:val="16"/>
              </w:rPr>
              <w:t xml:space="preserve"> pts)</w:t>
            </w:r>
          </w:p>
        </w:tc>
        <w:tc>
          <w:tcPr>
            <w:tcW w:w="7218" w:type="dxa"/>
            <w:shd w:val="clear" w:color="auto" w:fill="FFF0E1"/>
          </w:tcPr>
          <w:p w:rsidR="00C212DB" w:rsidRPr="00723C61" w:rsidRDefault="00723C61" w:rsidP="00DF5719">
            <w:pPr>
              <w:rPr>
                <w:sz w:val="18"/>
                <w:szCs w:val="18"/>
              </w:rPr>
            </w:pPr>
            <w:r w:rsidRPr="00723C61">
              <w:rPr>
                <w:sz w:val="18"/>
                <w:szCs w:val="18"/>
              </w:rPr>
              <w:t xml:space="preserve">What </w:t>
            </w:r>
            <w:r w:rsidR="004D7EFA">
              <w:rPr>
                <w:sz w:val="18"/>
                <w:szCs w:val="18"/>
              </w:rPr>
              <w:t xml:space="preserve">materials/resources </w:t>
            </w:r>
            <w:r w:rsidRPr="00723C61">
              <w:rPr>
                <w:sz w:val="18"/>
                <w:szCs w:val="18"/>
              </w:rPr>
              <w:t>will the students be using?</w:t>
            </w:r>
            <w:r w:rsidR="00F64ED3">
              <w:rPr>
                <w:sz w:val="18"/>
                <w:szCs w:val="18"/>
              </w:rPr>
              <w:t xml:space="preserve"> What materials/resources are </w:t>
            </w:r>
            <w:r w:rsidR="00DF5719">
              <w:rPr>
                <w:sz w:val="18"/>
                <w:szCs w:val="18"/>
              </w:rPr>
              <w:t>planned</w:t>
            </w:r>
            <w:r w:rsidR="00F64ED3">
              <w:rPr>
                <w:sz w:val="18"/>
                <w:szCs w:val="18"/>
              </w:rPr>
              <w:t xml:space="preserve"> beyond the textbook and worksheets? </w:t>
            </w:r>
            <w:r w:rsidR="00B442FE">
              <w:rPr>
                <w:sz w:val="18"/>
                <w:szCs w:val="18"/>
              </w:rPr>
              <w:t>How well do the s</w:t>
            </w:r>
            <w:r w:rsidR="00F64ED3">
              <w:rPr>
                <w:sz w:val="18"/>
                <w:szCs w:val="18"/>
              </w:rPr>
              <w:t>tudent materials support the le</w:t>
            </w:r>
            <w:r w:rsidR="006300CD">
              <w:rPr>
                <w:sz w:val="18"/>
                <w:szCs w:val="18"/>
              </w:rPr>
              <w:t>sson</w:t>
            </w:r>
            <w:r w:rsidR="00F64ED3">
              <w:rPr>
                <w:sz w:val="18"/>
                <w:szCs w:val="18"/>
              </w:rPr>
              <w:t xml:space="preserve"> objectives</w:t>
            </w:r>
            <w:r w:rsidR="006300CD">
              <w:rPr>
                <w:sz w:val="18"/>
                <w:szCs w:val="18"/>
              </w:rPr>
              <w:t>, challenge students, sustain their attention, and elicit a variety of thinking</w:t>
            </w:r>
            <w:r w:rsidR="00B442FE">
              <w:rPr>
                <w:sz w:val="18"/>
                <w:szCs w:val="18"/>
              </w:rPr>
              <w:t>?</w:t>
            </w:r>
            <w:r w:rsidR="00DF5719">
              <w:rPr>
                <w:sz w:val="18"/>
                <w:szCs w:val="18"/>
              </w:rPr>
              <w:t xml:space="preserve"> How will materials be distributed?</w:t>
            </w:r>
          </w:p>
        </w:tc>
      </w:tr>
      <w:tr w:rsidR="00C212DB" w:rsidTr="00EA181E">
        <w:tc>
          <w:tcPr>
            <w:tcW w:w="9936" w:type="dxa"/>
            <w:gridSpan w:val="2"/>
          </w:tcPr>
          <w:p w:rsidR="00C212DB" w:rsidRDefault="00C212DB" w:rsidP="00EA181E"/>
          <w:p w:rsidR="00EA181E" w:rsidRDefault="00F06F07" w:rsidP="00EA181E">
            <w:r w:rsidRPr="009875D1">
              <w:t>The students will be using text, graphic organizers, and rubrics. I will display the graphic organizer and text on the projector/promethean</w:t>
            </w:r>
            <w:r w:rsidR="009875D1" w:rsidRPr="009875D1">
              <w:t>/white board</w:t>
            </w:r>
            <w:r w:rsidRPr="009875D1">
              <w:t xml:space="preserve"> to visually enhance the discussion. Students will be required to work with a variety of mediums: visuals, writing, graphic organizers/doing, discussions/auditory, and possibly video. I have several advancing questions to elicit higher order thinking during discussions, and I have included an interesting “hook” and activity for students to relate a historical document </w:t>
            </w:r>
            <w:r w:rsidR="009875D1" w:rsidRPr="009875D1">
              <w:t xml:space="preserve">to today’s world </w:t>
            </w:r>
            <w:r w:rsidRPr="009875D1">
              <w:t xml:space="preserve">as well as </w:t>
            </w:r>
            <w:r w:rsidR="009875D1" w:rsidRPr="009875D1">
              <w:t xml:space="preserve">the assessment of </w:t>
            </w:r>
            <w:r w:rsidRPr="009875D1">
              <w:t>arguments</w:t>
            </w:r>
            <w:r w:rsidR="009875D1" w:rsidRPr="009875D1">
              <w:t>/</w:t>
            </w:r>
            <w:r w:rsidRPr="009875D1">
              <w:t>counterarguments</w:t>
            </w:r>
            <w:r w:rsidR="009875D1" w:rsidRPr="009875D1">
              <w:t xml:space="preserve"> and the inevitability/necessity of war. </w:t>
            </w:r>
            <w:r w:rsidR="009875D1">
              <w:t xml:space="preserve">The materials will be distributed </w:t>
            </w:r>
            <w:r w:rsidR="001F7AA2">
              <w:t>throughout the lesson</w:t>
            </w:r>
            <w:r w:rsidR="00F7156E">
              <w:t xml:space="preserve"> at the beginning of each segment. </w:t>
            </w:r>
            <w:r w:rsidR="00B010DD">
              <w:t xml:space="preserve">Supporting documents are attached. </w:t>
            </w:r>
          </w:p>
        </w:tc>
      </w:tr>
      <w:tr w:rsidR="00EA181E" w:rsidTr="001E7EFF">
        <w:tc>
          <w:tcPr>
            <w:tcW w:w="2718" w:type="dxa"/>
            <w:shd w:val="clear" w:color="auto" w:fill="BFBFBF" w:themeFill="background1" w:themeFillShade="BF"/>
          </w:tcPr>
          <w:p w:rsidR="00EA181E" w:rsidRDefault="00EA181E" w:rsidP="00F64ED3">
            <w:r>
              <w:t xml:space="preserve">TECHNOLOGY </w:t>
            </w:r>
            <w:r w:rsidR="009042CA">
              <w:rPr>
                <w:sz w:val="16"/>
                <w:szCs w:val="16"/>
              </w:rPr>
              <w:t>(</w:t>
            </w:r>
            <w:r w:rsidR="00F64ED3">
              <w:rPr>
                <w:sz w:val="16"/>
                <w:szCs w:val="16"/>
              </w:rPr>
              <w:t>4</w:t>
            </w:r>
            <w:r w:rsidRPr="005561AB">
              <w:rPr>
                <w:sz w:val="16"/>
                <w:szCs w:val="16"/>
              </w:rPr>
              <w:t xml:space="preserve"> </w:t>
            </w:r>
            <w:proofErr w:type="spellStart"/>
            <w:r w:rsidRPr="005561AB">
              <w:rPr>
                <w:sz w:val="16"/>
                <w:szCs w:val="16"/>
              </w:rPr>
              <w:t>pt</w:t>
            </w:r>
            <w:proofErr w:type="spellEnd"/>
            <w:r w:rsidRPr="005561AB">
              <w:rPr>
                <w:sz w:val="16"/>
                <w:szCs w:val="16"/>
              </w:rPr>
              <w:t>)</w:t>
            </w:r>
          </w:p>
        </w:tc>
        <w:tc>
          <w:tcPr>
            <w:tcW w:w="7218" w:type="dxa"/>
            <w:shd w:val="clear" w:color="auto" w:fill="BFBFBF" w:themeFill="background1" w:themeFillShade="BF"/>
          </w:tcPr>
          <w:p w:rsidR="00EA181E" w:rsidRPr="009042CA" w:rsidRDefault="00743558" w:rsidP="00EA181E">
            <w:pPr>
              <w:rPr>
                <w:sz w:val="18"/>
                <w:szCs w:val="18"/>
              </w:rPr>
            </w:pPr>
            <w:r w:rsidRPr="009042CA">
              <w:rPr>
                <w:sz w:val="18"/>
                <w:szCs w:val="18"/>
              </w:rPr>
              <w:t>How will you integrate technology to enhance student learning?</w:t>
            </w:r>
          </w:p>
        </w:tc>
      </w:tr>
      <w:tr w:rsidR="00EA181E" w:rsidTr="00631267">
        <w:trPr>
          <w:trHeight w:val="350"/>
        </w:trPr>
        <w:tc>
          <w:tcPr>
            <w:tcW w:w="9936" w:type="dxa"/>
            <w:gridSpan w:val="2"/>
            <w:shd w:val="clear" w:color="auto" w:fill="D9D9D9" w:themeFill="background1" w:themeFillShade="D9"/>
          </w:tcPr>
          <w:p w:rsidR="00EA181E" w:rsidRDefault="001E7EFF" w:rsidP="001E7EFF">
            <w:pPr>
              <w:jc w:val="center"/>
            </w:pPr>
            <w:r w:rsidRPr="008E0C19">
              <w:rPr>
                <w:b/>
              </w:rPr>
              <w:t xml:space="preserve">This section </w:t>
            </w:r>
            <w:r>
              <w:rPr>
                <w:b/>
              </w:rPr>
              <w:t xml:space="preserve">(Technology) </w:t>
            </w:r>
            <w:r w:rsidRPr="008E0C19">
              <w:rPr>
                <w:b/>
              </w:rPr>
              <w:t>not required.</w:t>
            </w:r>
          </w:p>
        </w:tc>
      </w:tr>
    </w:tbl>
    <w:p w:rsidR="00C212DB" w:rsidRDefault="00C212DB"/>
    <w:p w:rsidR="00EA181E" w:rsidRDefault="00EA181E"/>
    <w:sectPr w:rsidR="00EA181E" w:rsidSect="00C34E2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350" w:left="144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308" w:rsidRDefault="00B03308" w:rsidP="003C16A2">
      <w:pPr>
        <w:spacing w:after="0" w:line="240" w:lineRule="auto"/>
      </w:pPr>
      <w:r>
        <w:separator/>
      </w:r>
    </w:p>
  </w:endnote>
  <w:endnote w:type="continuationSeparator" w:id="0">
    <w:p w:rsidR="00B03308" w:rsidRDefault="00B03308" w:rsidP="003C1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taneo BT">
    <w:altName w:val="Calibri"/>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5D1" w:rsidRDefault="009875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5D1" w:rsidRDefault="009875D1" w:rsidP="006939A2">
    <w:pPr>
      <w:pStyle w:val="Footer"/>
      <w:jc w:val="both"/>
    </w:pPr>
    <w:r>
      <w:t xml:space="preserve">Course Name &amp; Number, </w:t>
    </w:r>
    <w:proofErr w:type="spellStart"/>
    <w:r>
      <w:t>pg</w:t>
    </w:r>
    <w:proofErr w:type="spellEnd"/>
    <w:r>
      <w:t xml:space="preserve"> </w:t>
    </w:r>
    <w:r>
      <w:fldChar w:fldCharType="begin"/>
    </w:r>
    <w:r>
      <w:instrText xml:space="preserve"> PAGE   \* MERGEFORMAT </w:instrText>
    </w:r>
    <w:r>
      <w:fldChar w:fldCharType="separate"/>
    </w:r>
    <w:r w:rsidR="009C26B4">
      <w:rPr>
        <w:noProof/>
      </w:rPr>
      <w:t>4</w:t>
    </w:r>
    <w:r>
      <w:rPr>
        <w:noProof/>
      </w:rPr>
      <w:fldChar w:fldCharType="end"/>
    </w:r>
    <w:r>
      <w:tab/>
    </w:r>
    <w:r>
      <w:tab/>
      <w:t>Approved 05/03/2017</w:t>
    </w:r>
  </w:p>
  <w:p w:rsidR="009875D1" w:rsidRDefault="009875D1" w:rsidP="006939A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5D1" w:rsidRDefault="009875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308" w:rsidRDefault="00B03308" w:rsidP="003C16A2">
      <w:pPr>
        <w:spacing w:after="0" w:line="240" w:lineRule="auto"/>
      </w:pPr>
      <w:r>
        <w:separator/>
      </w:r>
    </w:p>
  </w:footnote>
  <w:footnote w:type="continuationSeparator" w:id="0">
    <w:p w:rsidR="00B03308" w:rsidRDefault="00B03308" w:rsidP="003C1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5D1" w:rsidRDefault="009875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5D1" w:rsidRDefault="009875D1" w:rsidP="003C16A2">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5D1" w:rsidRDefault="009875D1" w:rsidP="00743558">
    <w:pPr>
      <w:pStyle w:val="Header"/>
      <w:jc w:val="center"/>
    </w:pPr>
    <w:r>
      <w:rPr>
        <w:noProof/>
      </w:rPr>
      <w:drawing>
        <wp:inline distT="0" distB="0" distL="0" distR="0">
          <wp:extent cx="2247900" cy="621896"/>
          <wp:effectExtent l="0" t="0" r="0" b="0"/>
          <wp:docPr id="1" name="Picture 0" descr="school of education and 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of education and T logo.png"/>
                  <pic:cNvPicPr/>
                </pic:nvPicPr>
                <pic:blipFill>
                  <a:blip r:embed="rId1"/>
                  <a:srcRect t="10370" b="15556"/>
                  <a:stretch>
                    <a:fillRect/>
                  </a:stretch>
                </pic:blipFill>
                <pic:spPr>
                  <a:xfrm>
                    <a:off x="0" y="0"/>
                    <a:ext cx="2263408" cy="626187"/>
                  </a:xfrm>
                  <a:prstGeom prst="rect">
                    <a:avLst/>
                  </a:prstGeom>
                </pic:spPr>
              </pic:pic>
            </a:graphicData>
          </a:graphic>
        </wp:inline>
      </w:drawing>
    </w:r>
  </w:p>
  <w:p w:rsidR="009875D1" w:rsidRDefault="009875D1" w:rsidP="00743558">
    <w:pPr>
      <w:pStyle w:val="Header"/>
      <w:jc w:val="center"/>
      <w:rPr>
        <w:rFonts w:ascii="Cataneo BT" w:hAnsi="Cataneo BT"/>
        <w:b/>
        <w:sz w:val="28"/>
        <w:szCs w:val="28"/>
      </w:rPr>
    </w:pPr>
    <w:r w:rsidRPr="00743558">
      <w:rPr>
        <w:rFonts w:ascii="Cataneo BT" w:hAnsi="Cataneo BT"/>
        <w:b/>
        <w:sz w:val="28"/>
        <w:szCs w:val="28"/>
      </w:rPr>
      <w:t>LESSON PLAN TEMPLATE</w:t>
    </w:r>
  </w:p>
  <w:p w:rsidR="009875D1" w:rsidRPr="00A3040A" w:rsidRDefault="009875D1" w:rsidP="00743558">
    <w:pPr>
      <w:pStyle w:val="Header"/>
      <w:jc w:val="center"/>
      <w:rPr>
        <w:rFonts w:ascii="Cataneo BT" w:hAnsi="Cataneo BT"/>
        <w:b/>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24C99"/>
    <w:multiLevelType w:val="hybridMultilevel"/>
    <w:tmpl w:val="A0FA0748"/>
    <w:lvl w:ilvl="0" w:tplc="49800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808E6"/>
    <w:multiLevelType w:val="hybridMultilevel"/>
    <w:tmpl w:val="E7E0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F1732"/>
    <w:multiLevelType w:val="hybridMultilevel"/>
    <w:tmpl w:val="2AAA0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95937"/>
    <w:multiLevelType w:val="hybridMultilevel"/>
    <w:tmpl w:val="BCC0811C"/>
    <w:lvl w:ilvl="0" w:tplc="6B3417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B588B"/>
    <w:multiLevelType w:val="hybridMultilevel"/>
    <w:tmpl w:val="E5A8EF3C"/>
    <w:lvl w:ilvl="0" w:tplc="1C50B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927FE"/>
    <w:multiLevelType w:val="hybridMultilevel"/>
    <w:tmpl w:val="D3421AE4"/>
    <w:lvl w:ilvl="0" w:tplc="1124F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EE2DF8"/>
    <w:multiLevelType w:val="hybridMultilevel"/>
    <w:tmpl w:val="8E8E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324647"/>
    <w:multiLevelType w:val="hybridMultilevel"/>
    <w:tmpl w:val="68EC8B4E"/>
    <w:lvl w:ilvl="0" w:tplc="675A7ECA">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C83AAA"/>
    <w:multiLevelType w:val="hybridMultilevel"/>
    <w:tmpl w:val="6D62B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C329D6"/>
    <w:multiLevelType w:val="hybridMultilevel"/>
    <w:tmpl w:val="E65AB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F72FC1"/>
    <w:multiLevelType w:val="hybridMultilevel"/>
    <w:tmpl w:val="4510EF46"/>
    <w:lvl w:ilvl="0" w:tplc="5764E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BE3524"/>
    <w:multiLevelType w:val="hybridMultilevel"/>
    <w:tmpl w:val="C7D4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9A1315"/>
    <w:multiLevelType w:val="hybridMultilevel"/>
    <w:tmpl w:val="2A6E1D9E"/>
    <w:lvl w:ilvl="0" w:tplc="ADF626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3A4C71"/>
    <w:multiLevelType w:val="hybridMultilevel"/>
    <w:tmpl w:val="FEDCC6FC"/>
    <w:lvl w:ilvl="0" w:tplc="1C50B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5B7B45"/>
    <w:multiLevelType w:val="hybridMultilevel"/>
    <w:tmpl w:val="6BB8F4B8"/>
    <w:lvl w:ilvl="0" w:tplc="4EA8EBC4">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F37799"/>
    <w:multiLevelType w:val="hybridMultilevel"/>
    <w:tmpl w:val="1600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10698E"/>
    <w:multiLevelType w:val="hybridMultilevel"/>
    <w:tmpl w:val="8C96E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8F4FEC"/>
    <w:multiLevelType w:val="hybridMultilevel"/>
    <w:tmpl w:val="3DEC1598"/>
    <w:lvl w:ilvl="0" w:tplc="1C50B2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72681E"/>
    <w:multiLevelType w:val="hybridMultilevel"/>
    <w:tmpl w:val="0A70D184"/>
    <w:lvl w:ilvl="0" w:tplc="1C50B29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6E6BAF"/>
    <w:multiLevelType w:val="hybridMultilevel"/>
    <w:tmpl w:val="6F1A9DB0"/>
    <w:lvl w:ilvl="0" w:tplc="5ABA2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2"/>
  </w:num>
  <w:num w:numId="5">
    <w:abstractNumId w:val="6"/>
  </w:num>
  <w:num w:numId="6">
    <w:abstractNumId w:val="10"/>
  </w:num>
  <w:num w:numId="7">
    <w:abstractNumId w:val="12"/>
  </w:num>
  <w:num w:numId="8">
    <w:abstractNumId w:val="3"/>
  </w:num>
  <w:num w:numId="9">
    <w:abstractNumId w:val="19"/>
  </w:num>
  <w:num w:numId="10">
    <w:abstractNumId w:val="5"/>
  </w:num>
  <w:num w:numId="11">
    <w:abstractNumId w:val="0"/>
  </w:num>
  <w:num w:numId="12">
    <w:abstractNumId w:val="18"/>
  </w:num>
  <w:num w:numId="13">
    <w:abstractNumId w:val="14"/>
  </w:num>
  <w:num w:numId="14">
    <w:abstractNumId w:val="7"/>
  </w:num>
  <w:num w:numId="15">
    <w:abstractNumId w:val="17"/>
  </w:num>
  <w:num w:numId="16">
    <w:abstractNumId w:val="13"/>
  </w:num>
  <w:num w:numId="17">
    <w:abstractNumId w:val="4"/>
  </w:num>
  <w:num w:numId="18">
    <w:abstractNumId w:val="16"/>
  </w:num>
  <w:num w:numId="19">
    <w:abstractNumId w:val="1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6A2"/>
    <w:rsid w:val="00002217"/>
    <w:rsid w:val="00011227"/>
    <w:rsid w:val="00044A2F"/>
    <w:rsid w:val="00053AC2"/>
    <w:rsid w:val="000B7A7A"/>
    <w:rsid w:val="000E7C97"/>
    <w:rsid w:val="000E7ED0"/>
    <w:rsid w:val="001061ED"/>
    <w:rsid w:val="00112A05"/>
    <w:rsid w:val="00133DC1"/>
    <w:rsid w:val="00137735"/>
    <w:rsid w:val="00145663"/>
    <w:rsid w:val="001473A5"/>
    <w:rsid w:val="00150FE5"/>
    <w:rsid w:val="001557D8"/>
    <w:rsid w:val="0016189D"/>
    <w:rsid w:val="00166D76"/>
    <w:rsid w:val="001806B9"/>
    <w:rsid w:val="00180A25"/>
    <w:rsid w:val="0018735B"/>
    <w:rsid w:val="00193F6D"/>
    <w:rsid w:val="0019702B"/>
    <w:rsid w:val="001B3D3A"/>
    <w:rsid w:val="001E7EFF"/>
    <w:rsid w:val="001F7AA2"/>
    <w:rsid w:val="00204987"/>
    <w:rsid w:val="00224498"/>
    <w:rsid w:val="002362A5"/>
    <w:rsid w:val="002565A4"/>
    <w:rsid w:val="00256753"/>
    <w:rsid w:val="002626DF"/>
    <w:rsid w:val="0026730F"/>
    <w:rsid w:val="0027180B"/>
    <w:rsid w:val="002725FC"/>
    <w:rsid w:val="00280782"/>
    <w:rsid w:val="002A72BB"/>
    <w:rsid w:val="002B1BD5"/>
    <w:rsid w:val="002B4103"/>
    <w:rsid w:val="002B6D17"/>
    <w:rsid w:val="002F6206"/>
    <w:rsid w:val="0033702C"/>
    <w:rsid w:val="00366593"/>
    <w:rsid w:val="003B5263"/>
    <w:rsid w:val="003C16A2"/>
    <w:rsid w:val="003C698B"/>
    <w:rsid w:val="003C7FC8"/>
    <w:rsid w:val="003D33A8"/>
    <w:rsid w:val="003E1DBD"/>
    <w:rsid w:val="003F1065"/>
    <w:rsid w:val="004271C3"/>
    <w:rsid w:val="004366AF"/>
    <w:rsid w:val="0045035C"/>
    <w:rsid w:val="004541E5"/>
    <w:rsid w:val="00472514"/>
    <w:rsid w:val="00483707"/>
    <w:rsid w:val="004879C9"/>
    <w:rsid w:val="00492EC8"/>
    <w:rsid w:val="00492FDD"/>
    <w:rsid w:val="00497097"/>
    <w:rsid w:val="004B5884"/>
    <w:rsid w:val="004D7092"/>
    <w:rsid w:val="004D7EFA"/>
    <w:rsid w:val="004E2906"/>
    <w:rsid w:val="004E7D90"/>
    <w:rsid w:val="004F6235"/>
    <w:rsid w:val="00510465"/>
    <w:rsid w:val="0051291D"/>
    <w:rsid w:val="00515238"/>
    <w:rsid w:val="00551FEB"/>
    <w:rsid w:val="005561AB"/>
    <w:rsid w:val="00556CBF"/>
    <w:rsid w:val="00586EFB"/>
    <w:rsid w:val="00586FA0"/>
    <w:rsid w:val="005A57F1"/>
    <w:rsid w:val="006072B2"/>
    <w:rsid w:val="006138AE"/>
    <w:rsid w:val="00613D14"/>
    <w:rsid w:val="0062038E"/>
    <w:rsid w:val="006300CD"/>
    <w:rsid w:val="00631267"/>
    <w:rsid w:val="00636CA1"/>
    <w:rsid w:val="00665023"/>
    <w:rsid w:val="00667834"/>
    <w:rsid w:val="00667BF6"/>
    <w:rsid w:val="00675FE7"/>
    <w:rsid w:val="006939A2"/>
    <w:rsid w:val="006A4DCA"/>
    <w:rsid w:val="006A6C40"/>
    <w:rsid w:val="006C1301"/>
    <w:rsid w:val="006C3C97"/>
    <w:rsid w:val="006D423A"/>
    <w:rsid w:val="006F337A"/>
    <w:rsid w:val="00700938"/>
    <w:rsid w:val="007237C7"/>
    <w:rsid w:val="00723C61"/>
    <w:rsid w:val="007341CB"/>
    <w:rsid w:val="00743558"/>
    <w:rsid w:val="007438C9"/>
    <w:rsid w:val="007461FD"/>
    <w:rsid w:val="00775D9A"/>
    <w:rsid w:val="007777C9"/>
    <w:rsid w:val="007836D4"/>
    <w:rsid w:val="00797E19"/>
    <w:rsid w:val="007B133B"/>
    <w:rsid w:val="007C08B0"/>
    <w:rsid w:val="007C73BA"/>
    <w:rsid w:val="007D1C1E"/>
    <w:rsid w:val="007E1B87"/>
    <w:rsid w:val="007E7056"/>
    <w:rsid w:val="00802CCD"/>
    <w:rsid w:val="00807AF7"/>
    <w:rsid w:val="00813B98"/>
    <w:rsid w:val="008165D6"/>
    <w:rsid w:val="00823A9C"/>
    <w:rsid w:val="00826FFA"/>
    <w:rsid w:val="00843EF0"/>
    <w:rsid w:val="0089535D"/>
    <w:rsid w:val="008961DB"/>
    <w:rsid w:val="008A3764"/>
    <w:rsid w:val="008A407D"/>
    <w:rsid w:val="008A65FF"/>
    <w:rsid w:val="008B2B73"/>
    <w:rsid w:val="008D43FD"/>
    <w:rsid w:val="008E0C19"/>
    <w:rsid w:val="008E6B78"/>
    <w:rsid w:val="008F07E1"/>
    <w:rsid w:val="009042CA"/>
    <w:rsid w:val="00930FAE"/>
    <w:rsid w:val="00950CD4"/>
    <w:rsid w:val="009624C1"/>
    <w:rsid w:val="00977D65"/>
    <w:rsid w:val="00980FF7"/>
    <w:rsid w:val="009875D1"/>
    <w:rsid w:val="009936B0"/>
    <w:rsid w:val="009B6D62"/>
    <w:rsid w:val="009C26B4"/>
    <w:rsid w:val="009C2CD8"/>
    <w:rsid w:val="009C6E59"/>
    <w:rsid w:val="009E02F8"/>
    <w:rsid w:val="009E6AE9"/>
    <w:rsid w:val="00A122BF"/>
    <w:rsid w:val="00A20823"/>
    <w:rsid w:val="00A22044"/>
    <w:rsid w:val="00A3040A"/>
    <w:rsid w:val="00A35EE3"/>
    <w:rsid w:val="00A43AC9"/>
    <w:rsid w:val="00A45A5B"/>
    <w:rsid w:val="00A6191E"/>
    <w:rsid w:val="00A630B6"/>
    <w:rsid w:val="00A91C16"/>
    <w:rsid w:val="00A95BEB"/>
    <w:rsid w:val="00A97212"/>
    <w:rsid w:val="00AB21F8"/>
    <w:rsid w:val="00AE05FB"/>
    <w:rsid w:val="00AE2827"/>
    <w:rsid w:val="00AF3788"/>
    <w:rsid w:val="00B010DD"/>
    <w:rsid w:val="00B03308"/>
    <w:rsid w:val="00B11464"/>
    <w:rsid w:val="00B442FE"/>
    <w:rsid w:val="00B54B88"/>
    <w:rsid w:val="00B70C93"/>
    <w:rsid w:val="00B71991"/>
    <w:rsid w:val="00B720DB"/>
    <w:rsid w:val="00B73C5E"/>
    <w:rsid w:val="00B8354C"/>
    <w:rsid w:val="00BC23A7"/>
    <w:rsid w:val="00BE1161"/>
    <w:rsid w:val="00BE512F"/>
    <w:rsid w:val="00C00D42"/>
    <w:rsid w:val="00C041D6"/>
    <w:rsid w:val="00C212DB"/>
    <w:rsid w:val="00C34E29"/>
    <w:rsid w:val="00C56A43"/>
    <w:rsid w:val="00C80175"/>
    <w:rsid w:val="00C96FD1"/>
    <w:rsid w:val="00CB07C2"/>
    <w:rsid w:val="00CB2140"/>
    <w:rsid w:val="00CB6ECC"/>
    <w:rsid w:val="00CC5268"/>
    <w:rsid w:val="00CD0BD4"/>
    <w:rsid w:val="00CD227C"/>
    <w:rsid w:val="00CD4B09"/>
    <w:rsid w:val="00CE1ADE"/>
    <w:rsid w:val="00CE1C4F"/>
    <w:rsid w:val="00CF607A"/>
    <w:rsid w:val="00D07B53"/>
    <w:rsid w:val="00D118B5"/>
    <w:rsid w:val="00D35711"/>
    <w:rsid w:val="00D370F8"/>
    <w:rsid w:val="00D462E7"/>
    <w:rsid w:val="00D51CBD"/>
    <w:rsid w:val="00D625A5"/>
    <w:rsid w:val="00D8042D"/>
    <w:rsid w:val="00D862D5"/>
    <w:rsid w:val="00D86F79"/>
    <w:rsid w:val="00D87F18"/>
    <w:rsid w:val="00D97603"/>
    <w:rsid w:val="00DA1993"/>
    <w:rsid w:val="00DA54C4"/>
    <w:rsid w:val="00DB13C8"/>
    <w:rsid w:val="00DC1E4E"/>
    <w:rsid w:val="00DC4BA4"/>
    <w:rsid w:val="00DE4A59"/>
    <w:rsid w:val="00DF3EF9"/>
    <w:rsid w:val="00DF5719"/>
    <w:rsid w:val="00E448D7"/>
    <w:rsid w:val="00E5197A"/>
    <w:rsid w:val="00E61535"/>
    <w:rsid w:val="00E6226D"/>
    <w:rsid w:val="00E7295C"/>
    <w:rsid w:val="00E72BD4"/>
    <w:rsid w:val="00E90230"/>
    <w:rsid w:val="00EA181E"/>
    <w:rsid w:val="00EB5EF0"/>
    <w:rsid w:val="00EC014B"/>
    <w:rsid w:val="00EC5AF9"/>
    <w:rsid w:val="00EC7CB0"/>
    <w:rsid w:val="00EF24AD"/>
    <w:rsid w:val="00F0168A"/>
    <w:rsid w:val="00F06F07"/>
    <w:rsid w:val="00F15AA6"/>
    <w:rsid w:val="00F22F2B"/>
    <w:rsid w:val="00F32120"/>
    <w:rsid w:val="00F51072"/>
    <w:rsid w:val="00F61D17"/>
    <w:rsid w:val="00F64ED3"/>
    <w:rsid w:val="00F7156E"/>
    <w:rsid w:val="00F96A45"/>
    <w:rsid w:val="00FC3F01"/>
    <w:rsid w:val="00FF1048"/>
    <w:rsid w:val="00FF5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A1D6D"/>
  <w15:docId w15:val="{67428676-0235-4B12-95DF-1AB97B56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6A2"/>
    <w:rPr>
      <w:rFonts w:ascii="Tahoma" w:hAnsi="Tahoma" w:cs="Tahoma"/>
      <w:sz w:val="16"/>
      <w:szCs w:val="16"/>
    </w:rPr>
  </w:style>
  <w:style w:type="paragraph" w:styleId="Header">
    <w:name w:val="header"/>
    <w:basedOn w:val="Normal"/>
    <w:link w:val="HeaderChar"/>
    <w:uiPriority w:val="99"/>
    <w:semiHidden/>
    <w:unhideWhenUsed/>
    <w:rsid w:val="003C16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16A2"/>
  </w:style>
  <w:style w:type="paragraph" w:styleId="Footer">
    <w:name w:val="footer"/>
    <w:basedOn w:val="Normal"/>
    <w:link w:val="FooterChar"/>
    <w:uiPriority w:val="99"/>
    <w:semiHidden/>
    <w:unhideWhenUsed/>
    <w:rsid w:val="003C16A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16A2"/>
  </w:style>
  <w:style w:type="table" w:styleId="TableGrid">
    <w:name w:val="Table Grid"/>
    <w:basedOn w:val="TableNormal"/>
    <w:uiPriority w:val="59"/>
    <w:rsid w:val="003C1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D62"/>
    <w:pPr>
      <w:ind w:left="720"/>
      <w:contextualSpacing/>
    </w:pPr>
  </w:style>
  <w:style w:type="paragraph" w:styleId="NoSpacing">
    <w:name w:val="No Spacing"/>
    <w:uiPriority w:val="1"/>
    <w:qFormat/>
    <w:rsid w:val="005104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63294-5629-4732-82FB-4257B24FC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thunsader</dc:creator>
  <cp:lastModifiedBy>Nicole Wagner</cp:lastModifiedBy>
  <cp:revision>11</cp:revision>
  <cp:lastPrinted>2017-04-19T16:53:00Z</cp:lastPrinted>
  <dcterms:created xsi:type="dcterms:W3CDTF">2017-11-28T02:42:00Z</dcterms:created>
  <dcterms:modified xsi:type="dcterms:W3CDTF">2017-11-28T03:19:00Z</dcterms:modified>
</cp:coreProperties>
</file>