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36" w:type="dxa"/>
        <w:tblLook w:val="04A0" w:firstRow="1" w:lastRow="0" w:firstColumn="1" w:lastColumn="0" w:noHBand="0" w:noVBand="1"/>
      </w:tblPr>
      <w:tblGrid>
        <w:gridCol w:w="2718"/>
        <w:gridCol w:w="2430"/>
        <w:gridCol w:w="4788"/>
      </w:tblGrid>
      <w:tr w:rsidR="003C16A2" w14:paraId="6AB2C00B" w14:textId="77777777" w:rsidTr="00A22044">
        <w:tc>
          <w:tcPr>
            <w:tcW w:w="9936" w:type="dxa"/>
            <w:gridSpan w:val="3"/>
            <w:shd w:val="clear" w:color="auto" w:fill="FF9933"/>
          </w:tcPr>
          <w:p w14:paraId="5A9A40BF" w14:textId="77777777" w:rsidR="003C16A2" w:rsidRPr="00743558" w:rsidRDefault="00743558" w:rsidP="003C16A2">
            <w:pPr>
              <w:jc w:val="center"/>
              <w:rPr>
                <w:b/>
              </w:rPr>
            </w:pPr>
            <w:bookmarkStart w:id="0" w:name="_GoBack"/>
            <w:bookmarkEnd w:id="0"/>
            <w:r>
              <w:rPr>
                <w:b/>
              </w:rPr>
              <w:t>STANDARDS, FOCUS, AND OBJECTIVES</w:t>
            </w:r>
          </w:p>
        </w:tc>
      </w:tr>
      <w:tr w:rsidR="003C16A2" w14:paraId="1B4EAC30" w14:textId="77777777" w:rsidTr="00A22044">
        <w:trPr>
          <w:trHeight w:val="245"/>
        </w:trPr>
        <w:tc>
          <w:tcPr>
            <w:tcW w:w="5148" w:type="dxa"/>
            <w:gridSpan w:val="2"/>
          </w:tcPr>
          <w:p w14:paraId="667E4BF9" w14:textId="02CEA640" w:rsidR="003C16A2" w:rsidRDefault="003C16A2">
            <w:r>
              <w:t>Name:</w:t>
            </w:r>
            <w:r w:rsidR="000B4267">
              <w:t xml:space="preserve"> Nicole Wagner</w:t>
            </w:r>
          </w:p>
        </w:tc>
        <w:tc>
          <w:tcPr>
            <w:tcW w:w="4788" w:type="dxa"/>
          </w:tcPr>
          <w:p w14:paraId="16357177" w14:textId="11D51FFE" w:rsidR="003C16A2" w:rsidRDefault="003C16A2" w:rsidP="00A91C16">
            <w:r>
              <w:t>Date:</w:t>
            </w:r>
            <w:r w:rsidR="00431CB4">
              <w:t xml:space="preserve"> 2.18.18</w:t>
            </w:r>
          </w:p>
        </w:tc>
      </w:tr>
      <w:tr w:rsidR="003C16A2" w14:paraId="01488CF8" w14:textId="77777777" w:rsidTr="00A22044">
        <w:trPr>
          <w:trHeight w:val="244"/>
        </w:trPr>
        <w:tc>
          <w:tcPr>
            <w:tcW w:w="5148" w:type="dxa"/>
            <w:gridSpan w:val="2"/>
          </w:tcPr>
          <w:p w14:paraId="34306BA1" w14:textId="383BE992" w:rsidR="003C16A2" w:rsidRDefault="003C16A2">
            <w:r>
              <w:t>Lesson Topic:</w:t>
            </w:r>
            <w:r w:rsidR="00431CB4">
              <w:t xml:space="preserve"> </w:t>
            </w:r>
            <w:r w:rsidR="004052DB">
              <w:t xml:space="preserve">World History: </w:t>
            </w:r>
            <w:r w:rsidR="00431CB4">
              <w:t>World War 1</w:t>
            </w:r>
          </w:p>
        </w:tc>
        <w:tc>
          <w:tcPr>
            <w:tcW w:w="4788" w:type="dxa"/>
          </w:tcPr>
          <w:p w14:paraId="409DD030" w14:textId="020D9ED5" w:rsidR="003C16A2" w:rsidRDefault="003C16A2">
            <w:r>
              <w:t xml:space="preserve">Grade Level: </w:t>
            </w:r>
            <w:r w:rsidR="004052DB">
              <w:t>9</w:t>
            </w:r>
            <w:r w:rsidR="004052DB" w:rsidRPr="004052DB">
              <w:rPr>
                <w:vertAlign w:val="superscript"/>
              </w:rPr>
              <w:t>th</w:t>
            </w:r>
            <w:r w:rsidR="004052DB">
              <w:t xml:space="preserve"> Grade</w:t>
            </w:r>
          </w:p>
        </w:tc>
      </w:tr>
      <w:tr w:rsidR="00A22044" w14:paraId="6F7CF0B8" w14:textId="77777777" w:rsidTr="00A22044">
        <w:trPr>
          <w:trHeight w:val="244"/>
        </w:trPr>
        <w:tc>
          <w:tcPr>
            <w:tcW w:w="5148" w:type="dxa"/>
            <w:gridSpan w:val="2"/>
          </w:tcPr>
          <w:p w14:paraId="5754BD2A" w14:textId="3F3C09E9" w:rsidR="00A22044" w:rsidRDefault="00A22044" w:rsidP="00A22044">
            <w:r>
              <w:t xml:space="preserve">Learning </w:t>
            </w:r>
            <w:proofErr w:type="gramStart"/>
            <w:r>
              <w:t>Segment  #</w:t>
            </w:r>
            <w:proofErr w:type="gramEnd"/>
            <w:r w:rsidR="004052DB">
              <w:t xml:space="preserve"> </w:t>
            </w:r>
            <w:r w:rsidR="00821FDC">
              <w:t>3</w:t>
            </w:r>
            <w:r>
              <w:t xml:space="preserve"> of </w:t>
            </w:r>
            <w:r w:rsidR="004052DB">
              <w:t>5</w:t>
            </w:r>
          </w:p>
        </w:tc>
        <w:tc>
          <w:tcPr>
            <w:tcW w:w="4788" w:type="dxa"/>
          </w:tcPr>
          <w:p w14:paraId="68E9E181" w14:textId="4B884330" w:rsidR="00A22044" w:rsidRDefault="00A22044" w:rsidP="00A22044">
            <w:r>
              <w:t>Estimated Duration:</w:t>
            </w:r>
            <w:r w:rsidR="004052DB">
              <w:t xml:space="preserve"> 90 minutes</w:t>
            </w:r>
          </w:p>
        </w:tc>
      </w:tr>
      <w:tr w:rsidR="003C16A2" w14:paraId="2E1A5393" w14:textId="77777777" w:rsidTr="00A95BEB">
        <w:tc>
          <w:tcPr>
            <w:tcW w:w="2718" w:type="dxa"/>
            <w:shd w:val="clear" w:color="auto" w:fill="FFC489"/>
            <w:vAlign w:val="center"/>
          </w:tcPr>
          <w:p w14:paraId="272BC166" w14:textId="77777777" w:rsidR="003C16A2" w:rsidRPr="004F6235" w:rsidRDefault="003C16A2" w:rsidP="00A95BEB">
            <w:r w:rsidRPr="004F6235">
              <w:t xml:space="preserve">CURRICULUM STANDARDS </w:t>
            </w:r>
            <w:r w:rsidRPr="005561AB">
              <w:rPr>
                <w:sz w:val="16"/>
                <w:szCs w:val="16"/>
              </w:rPr>
              <w:t>(</w:t>
            </w:r>
            <w:r w:rsidR="00F64ED3">
              <w:rPr>
                <w:sz w:val="16"/>
                <w:szCs w:val="16"/>
              </w:rPr>
              <w:t>2</w:t>
            </w:r>
            <w:r w:rsidRPr="005561AB">
              <w:rPr>
                <w:sz w:val="16"/>
                <w:szCs w:val="16"/>
              </w:rPr>
              <w:t xml:space="preserve"> pts)</w:t>
            </w:r>
          </w:p>
        </w:tc>
        <w:tc>
          <w:tcPr>
            <w:tcW w:w="7218" w:type="dxa"/>
            <w:gridSpan w:val="2"/>
            <w:shd w:val="clear" w:color="auto" w:fill="FFF0E1"/>
          </w:tcPr>
          <w:p w14:paraId="54A737F3" w14:textId="77777777" w:rsidR="003C16A2" w:rsidRPr="00BE512F" w:rsidRDefault="003C16A2" w:rsidP="00DE7F1E">
            <w:pPr>
              <w:rPr>
                <w:sz w:val="18"/>
                <w:szCs w:val="18"/>
              </w:rPr>
            </w:pPr>
            <w:r w:rsidRPr="00BE512F">
              <w:rPr>
                <w:sz w:val="18"/>
                <w:szCs w:val="18"/>
              </w:rPr>
              <w:t>List the T</w:t>
            </w:r>
            <w:r w:rsidR="00743A0A">
              <w:rPr>
                <w:sz w:val="18"/>
                <w:szCs w:val="18"/>
              </w:rPr>
              <w:t>N</w:t>
            </w:r>
            <w:r w:rsidRPr="00BE512F">
              <w:rPr>
                <w:sz w:val="18"/>
                <w:szCs w:val="18"/>
              </w:rPr>
              <w:t xml:space="preserve"> </w:t>
            </w:r>
            <w:r w:rsidR="00DE7F1E">
              <w:rPr>
                <w:sz w:val="18"/>
                <w:szCs w:val="18"/>
              </w:rPr>
              <w:t>Academic</w:t>
            </w:r>
            <w:r w:rsidR="00D35711">
              <w:rPr>
                <w:sz w:val="18"/>
                <w:szCs w:val="18"/>
              </w:rPr>
              <w:t xml:space="preserve"> </w:t>
            </w:r>
            <w:r w:rsidR="00DE7F1E">
              <w:rPr>
                <w:sz w:val="18"/>
                <w:szCs w:val="18"/>
              </w:rPr>
              <w:t xml:space="preserve">Content </w:t>
            </w:r>
            <w:r w:rsidR="00D35711">
              <w:rPr>
                <w:sz w:val="18"/>
                <w:szCs w:val="18"/>
              </w:rPr>
              <w:t>Standards that directly relate to the lesson’s central focus</w:t>
            </w:r>
            <w:r w:rsidR="00CF0F41">
              <w:rPr>
                <w:sz w:val="18"/>
                <w:szCs w:val="18"/>
              </w:rPr>
              <w:t xml:space="preserve"> (full text </w:t>
            </w:r>
            <w:r w:rsidR="00743A0A">
              <w:rPr>
                <w:sz w:val="18"/>
                <w:szCs w:val="18"/>
              </w:rPr>
              <w:t>&amp;</w:t>
            </w:r>
            <w:r w:rsidR="00CF0F41">
              <w:rPr>
                <w:sz w:val="18"/>
                <w:szCs w:val="18"/>
              </w:rPr>
              <w:t xml:space="preserve"> number). Include at least one ELA standard</w:t>
            </w:r>
            <w:r w:rsidR="00743A0A">
              <w:rPr>
                <w:sz w:val="18"/>
                <w:szCs w:val="18"/>
              </w:rPr>
              <w:t>. Include content-area practice standards as applicable.</w:t>
            </w:r>
          </w:p>
        </w:tc>
      </w:tr>
      <w:tr w:rsidR="003C16A2" w14:paraId="301B6E8B" w14:textId="77777777" w:rsidTr="00A22044">
        <w:tc>
          <w:tcPr>
            <w:tcW w:w="9936" w:type="dxa"/>
            <w:gridSpan w:val="3"/>
          </w:tcPr>
          <w:p w14:paraId="4EC2600F" w14:textId="183DD7D8" w:rsidR="00A56983" w:rsidRPr="00A56983" w:rsidRDefault="00A56983" w:rsidP="00C34E29">
            <w:pPr>
              <w:rPr>
                <w:b/>
                <w:u w:val="single"/>
              </w:rPr>
            </w:pPr>
            <w:r w:rsidRPr="00A56983">
              <w:rPr>
                <w:b/>
                <w:u w:val="single"/>
              </w:rPr>
              <w:t xml:space="preserve">World History Standards: </w:t>
            </w:r>
          </w:p>
          <w:p w14:paraId="71F8C812" w14:textId="5C1C8FB8" w:rsidR="004052DB" w:rsidRDefault="004052DB" w:rsidP="00C34E29">
            <w:r w:rsidRPr="004052DB">
              <w:t>W.28 Explain the nature of the war and its human costs (military and civilian) on all sides of the conflict, including unprecedented loss of life from prolonged trench warfare. (C, E, H, P)</w:t>
            </w:r>
          </w:p>
          <w:p w14:paraId="0987F1DF" w14:textId="77777777" w:rsidR="006A6C40" w:rsidRDefault="00145FE2" w:rsidP="00145FE2">
            <w:r w:rsidRPr="00145FE2">
              <w:t>W.29 Trace advances in weaponry, the belief that the “Great War” would end war, and disarmament movements. (H)</w:t>
            </w:r>
          </w:p>
          <w:p w14:paraId="6396A868" w14:textId="77777777" w:rsidR="00A56983" w:rsidRPr="00A56983" w:rsidRDefault="00A56983" w:rsidP="00145FE2">
            <w:pPr>
              <w:rPr>
                <w:b/>
                <w:u w:val="single"/>
              </w:rPr>
            </w:pPr>
            <w:r w:rsidRPr="00A56983">
              <w:rPr>
                <w:b/>
                <w:u w:val="single"/>
              </w:rPr>
              <w:t xml:space="preserve">ELA Standards: </w:t>
            </w:r>
          </w:p>
          <w:p w14:paraId="5E2C86F8" w14:textId="2EED3096" w:rsidR="00A56983" w:rsidRDefault="00A56983" w:rsidP="00A56983">
            <w:r>
              <w:t>9-</w:t>
            </w:r>
            <w:proofErr w:type="gramStart"/>
            <w:r>
              <w:t>10.RI.CS</w:t>
            </w:r>
            <w:proofErr w:type="gramEnd"/>
            <w:r>
              <w:t>.6 Determine an author’s point of view or purpose and analyze how an author uses rhetoric to advance that point of view or purpose.</w:t>
            </w:r>
          </w:p>
          <w:p w14:paraId="5C6DA8E8" w14:textId="2A21C5D3" w:rsidR="009B6B2F" w:rsidRDefault="009B6B2F" w:rsidP="009B6B2F">
            <w:r>
              <w:t>9-10.RI.IKI.9 Analyze a variety of thematically- related texts of historical and literary significance for the way they address related topics, facts, and concepts.</w:t>
            </w:r>
          </w:p>
          <w:p w14:paraId="6CAEE6DF" w14:textId="08D785FD" w:rsidR="009B6B2F" w:rsidRDefault="009B6B2F" w:rsidP="009B6B2F">
            <w:r>
              <w:t>9-10.W.TTP.1 Write arguments to support claims in an analysis of substantive topics or texts, using valid reasoning supported by relevant and sufficient evidence.</w:t>
            </w:r>
          </w:p>
          <w:p w14:paraId="5AB4AF01" w14:textId="3932C5DD" w:rsidR="009B6B2F" w:rsidRDefault="009B6B2F" w:rsidP="009B6B2F">
            <w:r>
              <w:t>9-10.W.TTP.3 Write narrative fiction or literary nonfiction to convey experiences and/or events using effective techniques, well-chosen details, and well-structured event sequences.</w:t>
            </w:r>
          </w:p>
          <w:p w14:paraId="2F822D95" w14:textId="272C2510" w:rsidR="00A56983" w:rsidRDefault="00A56983" w:rsidP="00145FE2"/>
        </w:tc>
      </w:tr>
      <w:tr w:rsidR="003C16A2" w14:paraId="204CD52D" w14:textId="77777777" w:rsidTr="00A95BEB">
        <w:tc>
          <w:tcPr>
            <w:tcW w:w="2718" w:type="dxa"/>
            <w:shd w:val="clear" w:color="auto" w:fill="FFC489"/>
            <w:vAlign w:val="center"/>
          </w:tcPr>
          <w:p w14:paraId="276C93ED" w14:textId="77777777" w:rsidR="003C16A2" w:rsidRPr="004F6235" w:rsidRDefault="009B6D62" w:rsidP="00A95BEB">
            <w:r w:rsidRPr="004F6235">
              <w:t xml:space="preserve">CENTRAL FOCUS </w:t>
            </w:r>
            <w:r w:rsidRPr="005561AB">
              <w:rPr>
                <w:sz w:val="16"/>
                <w:szCs w:val="16"/>
              </w:rPr>
              <w:t>(5 pts)</w:t>
            </w:r>
          </w:p>
        </w:tc>
        <w:tc>
          <w:tcPr>
            <w:tcW w:w="7218" w:type="dxa"/>
            <w:gridSpan w:val="2"/>
            <w:shd w:val="clear" w:color="auto" w:fill="FFF0E1"/>
          </w:tcPr>
          <w:p w14:paraId="0B73C53D" w14:textId="77777777" w:rsidR="00F8726E" w:rsidRDefault="00B455AE" w:rsidP="00F8726E">
            <w:pPr>
              <w:rPr>
                <w:sz w:val="18"/>
                <w:szCs w:val="18"/>
              </w:rPr>
            </w:pPr>
            <w:r>
              <w:rPr>
                <w:sz w:val="18"/>
                <w:szCs w:val="18"/>
              </w:rPr>
              <w:t xml:space="preserve">The standards, objectives, strategies, and assessments are all related to the central focus. </w:t>
            </w:r>
            <w:r w:rsidR="00D556D2">
              <w:rPr>
                <w:sz w:val="18"/>
                <w:szCs w:val="18"/>
              </w:rPr>
              <w:t>Central Focus f</w:t>
            </w:r>
            <w:r w:rsidR="000B7803">
              <w:rPr>
                <w:sz w:val="18"/>
                <w:szCs w:val="18"/>
              </w:rPr>
              <w:t xml:space="preserve">or K-5: Include a literacy strategy for comprehending or composing text. </w:t>
            </w:r>
          </w:p>
          <w:p w14:paraId="73627C57" w14:textId="77777777" w:rsidR="00F8726E" w:rsidRPr="00B455AE" w:rsidRDefault="00D556D2" w:rsidP="00F8726E">
            <w:pPr>
              <w:rPr>
                <w:spacing w:val="-8"/>
                <w:sz w:val="18"/>
                <w:szCs w:val="18"/>
              </w:rPr>
            </w:pPr>
            <w:r w:rsidRPr="00B455AE">
              <w:rPr>
                <w:spacing w:val="-8"/>
                <w:sz w:val="18"/>
                <w:szCs w:val="18"/>
              </w:rPr>
              <w:t>Central Focus f</w:t>
            </w:r>
            <w:r w:rsidR="000B7803" w:rsidRPr="00B455AE">
              <w:rPr>
                <w:spacing w:val="-8"/>
                <w:sz w:val="18"/>
                <w:szCs w:val="18"/>
              </w:rPr>
              <w:t xml:space="preserve">or 6-12: </w:t>
            </w:r>
            <w:r w:rsidR="00C377E7" w:rsidRPr="00B455AE">
              <w:rPr>
                <w:spacing w:val="-8"/>
                <w:sz w:val="18"/>
                <w:szCs w:val="18"/>
              </w:rPr>
              <w:t>Connect higher-level Bloom’s (apply, analyze, evaluate, create) to the content.</w:t>
            </w:r>
          </w:p>
          <w:p w14:paraId="244904E0" w14:textId="77777777" w:rsidR="00F8726E" w:rsidRDefault="00B455AE" w:rsidP="00B455AE">
            <w:pPr>
              <w:rPr>
                <w:sz w:val="18"/>
                <w:szCs w:val="18"/>
              </w:rPr>
            </w:pPr>
            <w:r>
              <w:rPr>
                <w:sz w:val="18"/>
                <w:szCs w:val="18"/>
              </w:rPr>
              <w:t>Purpose for a</w:t>
            </w:r>
            <w:r w:rsidR="00D556D2">
              <w:rPr>
                <w:sz w:val="18"/>
                <w:szCs w:val="18"/>
              </w:rPr>
              <w:t>ll</w:t>
            </w:r>
            <w:r>
              <w:rPr>
                <w:sz w:val="18"/>
                <w:szCs w:val="18"/>
              </w:rPr>
              <w:t xml:space="preserve"> grades</w:t>
            </w:r>
            <w:r w:rsidR="00D556D2">
              <w:rPr>
                <w:sz w:val="18"/>
                <w:szCs w:val="18"/>
              </w:rPr>
              <w:t xml:space="preserve">: State the purpose of the lesson/learning segment. </w:t>
            </w:r>
          </w:p>
        </w:tc>
      </w:tr>
      <w:tr w:rsidR="003C16A2" w14:paraId="014DF977" w14:textId="77777777" w:rsidTr="00A22044">
        <w:tc>
          <w:tcPr>
            <w:tcW w:w="9936" w:type="dxa"/>
            <w:gridSpan w:val="3"/>
          </w:tcPr>
          <w:p w14:paraId="5728FCB5" w14:textId="644EF065" w:rsidR="000B7803" w:rsidRPr="000B7803" w:rsidRDefault="00F8726E">
            <w:pPr>
              <w:spacing w:after="200" w:line="276" w:lineRule="auto"/>
              <w:rPr>
                <w:sz w:val="20"/>
                <w:szCs w:val="20"/>
              </w:rPr>
            </w:pPr>
            <w:r w:rsidRPr="00F8726E">
              <w:rPr>
                <w:sz w:val="20"/>
                <w:szCs w:val="20"/>
              </w:rPr>
              <w:t>Central Focus</w:t>
            </w:r>
            <w:r w:rsidR="000B7803">
              <w:rPr>
                <w:sz w:val="20"/>
                <w:szCs w:val="20"/>
              </w:rPr>
              <w:t xml:space="preserve"> (the “what”)</w:t>
            </w:r>
            <w:r w:rsidRPr="00F8726E">
              <w:rPr>
                <w:sz w:val="20"/>
                <w:szCs w:val="20"/>
              </w:rPr>
              <w:t>:</w:t>
            </w:r>
            <w:r w:rsidR="00B625E9">
              <w:rPr>
                <w:sz w:val="20"/>
                <w:szCs w:val="20"/>
              </w:rPr>
              <w:t xml:space="preserve">  Students will explain the nature of war and its human costs on all sides of the conflict, including the advances in weaponry, </w:t>
            </w:r>
            <w:r w:rsidR="00FF7675">
              <w:rPr>
                <w:sz w:val="20"/>
                <w:szCs w:val="20"/>
              </w:rPr>
              <w:t xml:space="preserve">trench warfare, and the belief that the “Great War” would end warfare. </w:t>
            </w:r>
          </w:p>
          <w:p w14:paraId="1F14F028" w14:textId="07610CD1" w:rsidR="00DA1993" w:rsidRDefault="00F8726E" w:rsidP="00361F26">
            <w:pPr>
              <w:spacing w:after="200" w:line="276" w:lineRule="auto"/>
            </w:pPr>
            <w:r w:rsidRPr="00F8726E">
              <w:rPr>
                <w:sz w:val="20"/>
                <w:szCs w:val="20"/>
              </w:rPr>
              <w:t>Purpose</w:t>
            </w:r>
            <w:r w:rsidR="000B7803">
              <w:rPr>
                <w:sz w:val="20"/>
                <w:szCs w:val="20"/>
              </w:rPr>
              <w:t xml:space="preserve"> (the “why”)</w:t>
            </w:r>
            <w:r w:rsidRPr="00F8726E">
              <w:rPr>
                <w:sz w:val="20"/>
                <w:szCs w:val="20"/>
              </w:rPr>
              <w:t>:</w:t>
            </w:r>
            <w:r w:rsidR="00FF7675">
              <w:rPr>
                <w:sz w:val="20"/>
                <w:szCs w:val="20"/>
              </w:rPr>
              <w:t xml:space="preserve"> </w:t>
            </w:r>
            <w:r w:rsidR="00262DD6">
              <w:rPr>
                <w:sz w:val="20"/>
                <w:szCs w:val="20"/>
              </w:rPr>
              <w:t xml:space="preserve">Students will be able to connect </w:t>
            </w:r>
            <w:r w:rsidR="00361F26">
              <w:rPr>
                <w:sz w:val="20"/>
                <w:szCs w:val="20"/>
              </w:rPr>
              <w:t xml:space="preserve">and evaluate how </w:t>
            </w:r>
            <w:r w:rsidR="00262DD6">
              <w:rPr>
                <w:sz w:val="20"/>
                <w:szCs w:val="20"/>
              </w:rPr>
              <w:t xml:space="preserve">advances during the industrial revolution, the rise of nationalism, and imperialism in Africa </w:t>
            </w:r>
            <w:r w:rsidR="00361F26">
              <w:rPr>
                <w:sz w:val="20"/>
                <w:szCs w:val="20"/>
              </w:rPr>
              <w:t xml:space="preserve">led </w:t>
            </w:r>
            <w:r w:rsidR="00262DD6">
              <w:rPr>
                <w:sz w:val="20"/>
                <w:szCs w:val="20"/>
              </w:rPr>
              <w:t xml:space="preserve">to the catastrophic loss of life during the First World War. </w:t>
            </w:r>
          </w:p>
        </w:tc>
      </w:tr>
      <w:tr w:rsidR="003C16A2" w14:paraId="1D38509C" w14:textId="77777777" w:rsidTr="00A95BEB">
        <w:tc>
          <w:tcPr>
            <w:tcW w:w="2718" w:type="dxa"/>
            <w:shd w:val="clear" w:color="auto" w:fill="FFC489"/>
            <w:vAlign w:val="center"/>
          </w:tcPr>
          <w:p w14:paraId="2767EFEC" w14:textId="77777777" w:rsidR="003C16A2" w:rsidRPr="004F6235" w:rsidRDefault="00DA1993" w:rsidP="00A95BEB">
            <w:r w:rsidRPr="004F6235">
              <w:t xml:space="preserve">LESSON OBJECTIVES </w:t>
            </w:r>
            <w:r w:rsidRPr="005561AB">
              <w:rPr>
                <w:sz w:val="16"/>
                <w:szCs w:val="16"/>
              </w:rPr>
              <w:t>(10 pts)</w:t>
            </w:r>
          </w:p>
        </w:tc>
        <w:tc>
          <w:tcPr>
            <w:tcW w:w="7218" w:type="dxa"/>
            <w:gridSpan w:val="2"/>
            <w:shd w:val="clear" w:color="auto" w:fill="FFF0E1"/>
          </w:tcPr>
          <w:p w14:paraId="596BF239" w14:textId="6383B542" w:rsidR="00F8726E" w:rsidRDefault="00CC4DB6" w:rsidP="00F8726E">
            <w:pPr>
              <w:rPr>
                <w:sz w:val="18"/>
                <w:szCs w:val="18"/>
              </w:rPr>
            </w:pPr>
            <w:r>
              <w:rPr>
                <w:sz w:val="18"/>
                <w:szCs w:val="18"/>
              </w:rPr>
              <w:t>The o</w:t>
            </w:r>
            <w:r w:rsidR="004D7EFA">
              <w:rPr>
                <w:sz w:val="18"/>
                <w:szCs w:val="18"/>
              </w:rPr>
              <w:t xml:space="preserve">bjectives </w:t>
            </w:r>
            <w:r>
              <w:rPr>
                <w:sz w:val="18"/>
                <w:szCs w:val="18"/>
              </w:rPr>
              <w:t xml:space="preserve">must be aligned to the lesson standards and central focus, in </w:t>
            </w:r>
            <w:r w:rsidR="00BF4F7A">
              <w:rPr>
                <w:sz w:val="18"/>
                <w:szCs w:val="18"/>
              </w:rPr>
              <w:t>measurable</w:t>
            </w:r>
            <w:r w:rsidR="002B1BD5">
              <w:rPr>
                <w:sz w:val="18"/>
                <w:szCs w:val="18"/>
              </w:rPr>
              <w:t xml:space="preserve"> terms</w:t>
            </w:r>
            <w:r>
              <w:rPr>
                <w:sz w:val="18"/>
                <w:szCs w:val="18"/>
              </w:rPr>
              <w:t xml:space="preserve">, </w:t>
            </w:r>
            <w:r w:rsidR="003E0DF9">
              <w:rPr>
                <w:sz w:val="18"/>
                <w:szCs w:val="18"/>
              </w:rPr>
              <w:t>clearly and explicitly stated</w:t>
            </w:r>
            <w:r w:rsidR="00C87D5B">
              <w:rPr>
                <w:sz w:val="18"/>
                <w:szCs w:val="18"/>
              </w:rPr>
              <w:t>. Objectives must be</w:t>
            </w:r>
            <w:r w:rsidR="002B1BD5">
              <w:rPr>
                <w:sz w:val="18"/>
                <w:szCs w:val="18"/>
              </w:rPr>
              <w:t xml:space="preserve"> </w:t>
            </w:r>
            <w:r w:rsidR="00C87D5B">
              <w:rPr>
                <w:sz w:val="18"/>
                <w:szCs w:val="18"/>
              </w:rPr>
              <w:t>integrated throughout the span of the lesson</w:t>
            </w:r>
            <w:r w:rsidR="002B1BD5">
              <w:rPr>
                <w:sz w:val="18"/>
                <w:szCs w:val="18"/>
              </w:rPr>
              <w:t xml:space="preserve">. </w:t>
            </w:r>
            <w:r w:rsidR="008C689C">
              <w:rPr>
                <w:sz w:val="18"/>
                <w:szCs w:val="18"/>
              </w:rPr>
              <w:t xml:space="preserve">Use the action verb from the standard when appropriate. </w:t>
            </w:r>
            <w:r w:rsidR="00D35695">
              <w:rPr>
                <w:sz w:val="18"/>
                <w:szCs w:val="18"/>
              </w:rPr>
              <w:t xml:space="preserve"> </w:t>
            </w:r>
          </w:p>
        </w:tc>
      </w:tr>
      <w:tr w:rsidR="003C16A2" w14:paraId="04DDF6DC" w14:textId="77777777" w:rsidTr="00A22044">
        <w:tc>
          <w:tcPr>
            <w:tcW w:w="9936" w:type="dxa"/>
            <w:gridSpan w:val="3"/>
          </w:tcPr>
          <w:p w14:paraId="674D066F" w14:textId="1B872E99" w:rsidR="00AF2246" w:rsidRDefault="00AF2246" w:rsidP="00E04E47">
            <w:pPr>
              <w:pStyle w:val="ListParagraph"/>
              <w:numPr>
                <w:ilvl w:val="0"/>
                <w:numId w:val="6"/>
              </w:numPr>
              <w:ind w:left="337"/>
            </w:pPr>
            <w:r>
              <w:t xml:space="preserve">I can examine artifacts from the First World War to evaluate their uses and my reaction to them. </w:t>
            </w:r>
          </w:p>
          <w:p w14:paraId="2C1354BD" w14:textId="49057D46" w:rsidR="002F5206" w:rsidRDefault="002F5206" w:rsidP="00E04E47">
            <w:pPr>
              <w:pStyle w:val="ListParagraph"/>
              <w:numPr>
                <w:ilvl w:val="0"/>
                <w:numId w:val="6"/>
              </w:numPr>
              <w:ind w:left="337"/>
            </w:pPr>
            <w:r>
              <w:t xml:space="preserve">I can define and identify advances in weaponry and the vocabulary of trench warfare. </w:t>
            </w:r>
          </w:p>
          <w:p w14:paraId="14792F04" w14:textId="1F71E338" w:rsidR="00DA1993" w:rsidRDefault="00E04E47" w:rsidP="00E04E47">
            <w:pPr>
              <w:pStyle w:val="ListParagraph"/>
              <w:numPr>
                <w:ilvl w:val="0"/>
                <w:numId w:val="6"/>
              </w:numPr>
              <w:ind w:left="337"/>
            </w:pPr>
            <w:r>
              <w:t xml:space="preserve">I can compare the themes and tone of two (Dulce Et Decorum Est and In Flanders Fields) WW1 poems and evaluate the lessons the poems provide regarding warfare, both in support of and against warfare. </w:t>
            </w:r>
          </w:p>
          <w:p w14:paraId="080D64BA" w14:textId="6D476DAE" w:rsidR="006A6C40" w:rsidRDefault="00E51761" w:rsidP="002F5206">
            <w:pPr>
              <w:pStyle w:val="ListParagraph"/>
              <w:numPr>
                <w:ilvl w:val="0"/>
                <w:numId w:val="6"/>
              </w:numPr>
              <w:ind w:left="337"/>
            </w:pPr>
            <w:r>
              <w:t>I can create a fictitious story of a solider in WW1</w:t>
            </w:r>
            <w:r w:rsidR="002F5206">
              <w:t xml:space="preserve"> describing the conditions of the trenches, my involvement in specific battles, my use of or experience with </w:t>
            </w:r>
            <w:r>
              <w:t xml:space="preserve">weaponry, </w:t>
            </w:r>
            <w:r w:rsidR="002F5206">
              <w:t xml:space="preserve">and explain my nationalistic ideals. </w:t>
            </w:r>
          </w:p>
        </w:tc>
      </w:tr>
    </w:tbl>
    <w:p w14:paraId="52540DBE" w14:textId="77777777" w:rsidR="00DA1993" w:rsidRPr="00F64ED3" w:rsidRDefault="00DA1993">
      <w:pPr>
        <w:rPr>
          <w:sz w:val="8"/>
          <w:szCs w:val="8"/>
        </w:rPr>
      </w:pPr>
    </w:p>
    <w:tbl>
      <w:tblPr>
        <w:tblStyle w:val="TableGrid"/>
        <w:tblW w:w="9936" w:type="dxa"/>
        <w:tblLook w:val="04A0" w:firstRow="1" w:lastRow="0" w:firstColumn="1" w:lastColumn="0" w:noHBand="0" w:noVBand="1"/>
      </w:tblPr>
      <w:tblGrid>
        <w:gridCol w:w="2718"/>
        <w:gridCol w:w="2250"/>
        <w:gridCol w:w="4968"/>
      </w:tblGrid>
      <w:tr w:rsidR="003B5263" w14:paraId="01CE399F" w14:textId="77777777" w:rsidTr="00BF4F7A">
        <w:tc>
          <w:tcPr>
            <w:tcW w:w="9936" w:type="dxa"/>
            <w:gridSpan w:val="3"/>
            <w:shd w:val="clear" w:color="auto" w:fill="7F7F7F" w:themeFill="text1" w:themeFillTint="80"/>
          </w:tcPr>
          <w:p w14:paraId="7DA01839" w14:textId="77777777" w:rsidR="003B5263" w:rsidRPr="00BE512F" w:rsidRDefault="003B5263" w:rsidP="00BE512F">
            <w:pPr>
              <w:jc w:val="center"/>
              <w:rPr>
                <w:b/>
                <w:sz w:val="18"/>
                <w:szCs w:val="18"/>
              </w:rPr>
            </w:pPr>
            <w:r w:rsidRPr="003B5263">
              <w:rPr>
                <w:b/>
              </w:rPr>
              <w:t xml:space="preserve">LANGUAGE </w:t>
            </w:r>
            <w:r w:rsidR="00A22044">
              <w:rPr>
                <w:b/>
              </w:rPr>
              <w:t>FUNCTION/</w:t>
            </w:r>
            <w:r w:rsidRPr="003B5263">
              <w:rPr>
                <w:b/>
              </w:rPr>
              <w:t>DEMANDS</w:t>
            </w:r>
            <w:r w:rsidR="00B455AE">
              <w:rPr>
                <w:b/>
              </w:rPr>
              <w:t>/SUPPORTS</w:t>
            </w:r>
          </w:p>
        </w:tc>
      </w:tr>
      <w:tr w:rsidR="003C16A2" w14:paraId="6AD539E6" w14:textId="77777777" w:rsidTr="00BF4F7A">
        <w:tc>
          <w:tcPr>
            <w:tcW w:w="2718" w:type="dxa"/>
            <w:shd w:val="clear" w:color="auto" w:fill="7F7F7F" w:themeFill="text1" w:themeFillTint="80"/>
            <w:vAlign w:val="center"/>
          </w:tcPr>
          <w:p w14:paraId="5F85466D" w14:textId="77777777" w:rsidR="003C16A2" w:rsidRPr="004F6235" w:rsidRDefault="003B5263" w:rsidP="00C34E29">
            <w:r w:rsidRPr="004F6235">
              <w:t xml:space="preserve">LANGUAGE FUNCTION </w:t>
            </w:r>
            <w:r w:rsidRPr="005561AB">
              <w:rPr>
                <w:sz w:val="16"/>
                <w:szCs w:val="16"/>
              </w:rPr>
              <w:t>(</w:t>
            </w:r>
            <w:r w:rsidR="00C34E29">
              <w:rPr>
                <w:sz w:val="16"/>
                <w:szCs w:val="16"/>
              </w:rPr>
              <w:t>5</w:t>
            </w:r>
            <w:r w:rsidRPr="005561AB">
              <w:rPr>
                <w:sz w:val="16"/>
                <w:szCs w:val="16"/>
              </w:rPr>
              <w:t xml:space="preserve"> pts)</w:t>
            </w:r>
          </w:p>
        </w:tc>
        <w:tc>
          <w:tcPr>
            <w:tcW w:w="7218" w:type="dxa"/>
            <w:gridSpan w:val="2"/>
            <w:shd w:val="clear" w:color="auto" w:fill="7F7F7F" w:themeFill="text1" w:themeFillTint="80"/>
          </w:tcPr>
          <w:p w14:paraId="16EBB040" w14:textId="77777777" w:rsidR="001473E6" w:rsidRDefault="00217CB7" w:rsidP="00B455AE">
            <w:pPr>
              <w:rPr>
                <w:sz w:val="18"/>
                <w:szCs w:val="18"/>
              </w:rPr>
            </w:pPr>
            <w:r>
              <w:rPr>
                <w:sz w:val="18"/>
                <w:szCs w:val="18"/>
              </w:rPr>
              <w:t xml:space="preserve">Identify all language functions essential for students to achieve the lesson objective(s). Language function is the content and language focus of learner tasks often represented by the </w:t>
            </w:r>
            <w:r w:rsidR="00586EFB" w:rsidRPr="00586EFB">
              <w:rPr>
                <w:b/>
                <w:sz w:val="18"/>
                <w:szCs w:val="18"/>
              </w:rPr>
              <w:t>active verb(s) within the lesson objective(s</w:t>
            </w:r>
            <w:r w:rsidR="00586EFB">
              <w:rPr>
                <w:sz w:val="18"/>
                <w:szCs w:val="18"/>
              </w:rPr>
              <w:t>).</w:t>
            </w:r>
            <w:r>
              <w:rPr>
                <w:sz w:val="18"/>
                <w:szCs w:val="18"/>
              </w:rPr>
              <w:t xml:space="preserve"> Use language to, e.g. compare, explain, contrast, predict, argue, analyze, describe</w:t>
            </w:r>
            <w:r w:rsidR="00D540F5">
              <w:rPr>
                <w:sz w:val="18"/>
                <w:szCs w:val="18"/>
              </w:rPr>
              <w:t xml:space="preserve"> </w:t>
            </w:r>
            <w:r w:rsidR="00D540F5" w:rsidRPr="00B455AE">
              <w:rPr>
                <w:sz w:val="18"/>
                <w:szCs w:val="18"/>
                <w:u w:val="single"/>
              </w:rPr>
              <w:t>__</w:t>
            </w:r>
            <w:r w:rsidR="00B455AE" w:rsidRPr="00B455AE">
              <w:rPr>
                <w:sz w:val="18"/>
                <w:szCs w:val="18"/>
                <w:u w:val="single"/>
              </w:rPr>
              <w:t>(content)</w:t>
            </w:r>
            <w:r w:rsidR="00D540F5" w:rsidRPr="00B455AE">
              <w:rPr>
                <w:sz w:val="18"/>
                <w:szCs w:val="18"/>
                <w:u w:val="single"/>
              </w:rPr>
              <w:t>_</w:t>
            </w:r>
            <w:r w:rsidRPr="00B455AE">
              <w:rPr>
                <w:sz w:val="18"/>
                <w:szCs w:val="18"/>
                <w:u w:val="single"/>
              </w:rPr>
              <w:t>.</w:t>
            </w:r>
            <w:r>
              <w:rPr>
                <w:sz w:val="18"/>
                <w:szCs w:val="18"/>
              </w:rPr>
              <w:t xml:space="preserve">  </w:t>
            </w:r>
          </w:p>
        </w:tc>
      </w:tr>
      <w:tr w:rsidR="003C16A2" w14:paraId="7D421EDF" w14:textId="77777777" w:rsidTr="00BF4F7A">
        <w:tc>
          <w:tcPr>
            <w:tcW w:w="9936" w:type="dxa"/>
            <w:gridSpan w:val="3"/>
            <w:shd w:val="clear" w:color="auto" w:fill="7F7F7F" w:themeFill="text1" w:themeFillTint="80"/>
          </w:tcPr>
          <w:p w14:paraId="111B24AB" w14:textId="77777777" w:rsidR="003B5263" w:rsidRDefault="003B5263" w:rsidP="00A22044"/>
          <w:p w14:paraId="595A6E30" w14:textId="77777777" w:rsidR="00A22044" w:rsidRDefault="00A22044" w:rsidP="00A22044"/>
        </w:tc>
      </w:tr>
      <w:tr w:rsidR="003C16A2" w14:paraId="21761C22" w14:textId="77777777" w:rsidTr="00BF4F7A">
        <w:tc>
          <w:tcPr>
            <w:tcW w:w="2718" w:type="dxa"/>
            <w:shd w:val="clear" w:color="auto" w:fill="7F7F7F" w:themeFill="text1" w:themeFillTint="80"/>
            <w:vAlign w:val="center"/>
          </w:tcPr>
          <w:p w14:paraId="6CA73F61" w14:textId="77777777" w:rsidR="003C16A2" w:rsidRPr="004F6235" w:rsidRDefault="00A22044" w:rsidP="00C34E29">
            <w:r>
              <w:lastRenderedPageBreak/>
              <w:t>LANGUAGE DEMANDS</w:t>
            </w:r>
            <w:r w:rsidR="00C34E29">
              <w:t xml:space="preserve"> &amp; SUPPORTS</w:t>
            </w:r>
            <w:r w:rsidR="003B5263" w:rsidRPr="004F6235">
              <w:t xml:space="preserve"> </w:t>
            </w:r>
            <w:r w:rsidR="00D862D5">
              <w:rPr>
                <w:sz w:val="16"/>
                <w:szCs w:val="16"/>
              </w:rPr>
              <w:t>(</w:t>
            </w:r>
            <w:r w:rsidR="00C34E29">
              <w:rPr>
                <w:sz w:val="16"/>
                <w:szCs w:val="16"/>
              </w:rPr>
              <w:t>5</w:t>
            </w:r>
            <w:r w:rsidR="003B5263" w:rsidRPr="005561AB">
              <w:rPr>
                <w:sz w:val="16"/>
                <w:szCs w:val="16"/>
              </w:rPr>
              <w:t xml:space="preserve"> pts)</w:t>
            </w:r>
          </w:p>
        </w:tc>
        <w:tc>
          <w:tcPr>
            <w:tcW w:w="7218" w:type="dxa"/>
            <w:gridSpan w:val="2"/>
            <w:shd w:val="clear" w:color="auto" w:fill="7F7F7F" w:themeFill="text1" w:themeFillTint="80"/>
          </w:tcPr>
          <w:p w14:paraId="67375B81" w14:textId="77777777" w:rsidR="007B133B" w:rsidRPr="007B133B" w:rsidRDefault="00F8726E" w:rsidP="007B133B">
            <w:pPr>
              <w:rPr>
                <w:sz w:val="18"/>
                <w:szCs w:val="18"/>
              </w:rPr>
            </w:pPr>
            <w:r w:rsidRPr="00F8726E">
              <w:rPr>
                <w:b/>
                <w:sz w:val="18"/>
                <w:szCs w:val="18"/>
              </w:rPr>
              <w:t>Language Demands:</w:t>
            </w:r>
            <w:r w:rsidRPr="00F8726E">
              <w:rPr>
                <w:spacing w:val="-4"/>
                <w:sz w:val="18"/>
                <w:szCs w:val="18"/>
              </w:rPr>
              <w:t xml:space="preserve"> Describe</w:t>
            </w:r>
            <w:r w:rsidR="00D34A39">
              <w:rPr>
                <w:spacing w:val="-4"/>
                <w:sz w:val="18"/>
                <w:szCs w:val="18"/>
              </w:rPr>
              <w:t>/identify</w:t>
            </w:r>
            <w:r w:rsidRPr="00F8726E">
              <w:rPr>
                <w:spacing w:val="-4"/>
                <w:sz w:val="18"/>
                <w:szCs w:val="18"/>
              </w:rPr>
              <w:t xml:space="preserve"> the following language demands (written or oral) associated with the language function: </w:t>
            </w:r>
          </w:p>
          <w:p w14:paraId="51BE5A06" w14:textId="77777777" w:rsidR="003C16A2" w:rsidRPr="004D7EFA" w:rsidRDefault="00586EFB" w:rsidP="00C34E29">
            <w:pPr>
              <w:pStyle w:val="ListParagraph"/>
              <w:numPr>
                <w:ilvl w:val="0"/>
                <w:numId w:val="5"/>
              </w:numPr>
              <w:ind w:left="252" w:hanging="180"/>
              <w:rPr>
                <w:sz w:val="18"/>
                <w:szCs w:val="18"/>
              </w:rPr>
            </w:pPr>
            <w:r w:rsidRPr="004D7EFA">
              <w:rPr>
                <w:sz w:val="18"/>
                <w:szCs w:val="18"/>
              </w:rPr>
              <w:t>Vocabulary</w:t>
            </w:r>
            <w:r w:rsidR="004D7EFA">
              <w:rPr>
                <w:sz w:val="18"/>
                <w:szCs w:val="18"/>
              </w:rPr>
              <w:t xml:space="preserve"> </w:t>
            </w:r>
            <w:r w:rsidR="00466CB9">
              <w:rPr>
                <w:sz w:val="18"/>
                <w:szCs w:val="18"/>
              </w:rPr>
              <w:t>–</w:t>
            </w:r>
            <w:r w:rsidR="004D7EFA">
              <w:rPr>
                <w:sz w:val="18"/>
                <w:szCs w:val="18"/>
              </w:rPr>
              <w:t xml:space="preserve"> </w:t>
            </w:r>
            <w:r w:rsidR="00D34A39">
              <w:rPr>
                <w:sz w:val="18"/>
                <w:szCs w:val="18"/>
              </w:rPr>
              <w:t>Identify k</w:t>
            </w:r>
            <w:r w:rsidR="00466CB9">
              <w:rPr>
                <w:sz w:val="18"/>
                <w:szCs w:val="18"/>
              </w:rPr>
              <w:t xml:space="preserve">ey </w:t>
            </w:r>
            <w:r w:rsidRPr="004D7EFA">
              <w:rPr>
                <w:sz w:val="18"/>
                <w:szCs w:val="18"/>
              </w:rPr>
              <w:t>words</w:t>
            </w:r>
            <w:r w:rsidR="00D34A39">
              <w:rPr>
                <w:sz w:val="18"/>
                <w:szCs w:val="18"/>
              </w:rPr>
              <w:t>,</w:t>
            </w:r>
            <w:r w:rsidRPr="004D7EFA">
              <w:rPr>
                <w:sz w:val="18"/>
                <w:szCs w:val="18"/>
              </w:rPr>
              <w:t xml:space="preserve"> phrases</w:t>
            </w:r>
            <w:r w:rsidR="00D34A39">
              <w:rPr>
                <w:sz w:val="18"/>
                <w:szCs w:val="18"/>
              </w:rPr>
              <w:t>, symbols</w:t>
            </w:r>
            <w:r w:rsidRPr="004D7EFA">
              <w:rPr>
                <w:sz w:val="18"/>
                <w:szCs w:val="18"/>
              </w:rPr>
              <w:t xml:space="preserve"> </w:t>
            </w:r>
          </w:p>
          <w:p w14:paraId="0E90832E" w14:textId="77777777" w:rsidR="00586EFB" w:rsidRPr="00E60E1D" w:rsidRDefault="00F8726E" w:rsidP="00E60E1D">
            <w:pPr>
              <w:pStyle w:val="ListParagraph"/>
              <w:numPr>
                <w:ilvl w:val="0"/>
                <w:numId w:val="5"/>
              </w:numPr>
              <w:ind w:left="252" w:hanging="180"/>
              <w:rPr>
                <w:spacing w:val="-4"/>
                <w:sz w:val="18"/>
                <w:szCs w:val="18"/>
              </w:rPr>
            </w:pPr>
            <w:r w:rsidRPr="00E60E1D">
              <w:rPr>
                <w:spacing w:val="-4"/>
                <w:sz w:val="18"/>
                <w:szCs w:val="18"/>
              </w:rPr>
              <w:t xml:space="preserve">Syntax </w:t>
            </w:r>
            <w:r w:rsidR="00D34A39" w:rsidRPr="00E60E1D">
              <w:rPr>
                <w:spacing w:val="-4"/>
                <w:sz w:val="18"/>
                <w:szCs w:val="18"/>
              </w:rPr>
              <w:t>–</w:t>
            </w:r>
            <w:r w:rsidRPr="00E60E1D">
              <w:rPr>
                <w:spacing w:val="-4"/>
                <w:sz w:val="18"/>
                <w:szCs w:val="18"/>
              </w:rPr>
              <w:t xml:space="preserve"> </w:t>
            </w:r>
            <w:r w:rsidR="00D34A39" w:rsidRPr="00E60E1D">
              <w:rPr>
                <w:spacing w:val="-4"/>
                <w:sz w:val="18"/>
                <w:szCs w:val="18"/>
              </w:rPr>
              <w:t xml:space="preserve">Describe </w:t>
            </w:r>
            <w:r w:rsidRPr="00E60E1D">
              <w:rPr>
                <w:spacing w:val="-4"/>
                <w:sz w:val="18"/>
                <w:szCs w:val="18"/>
              </w:rPr>
              <w:t>the rules for organizing words together into phrases, clauses, sentences or visual representations</w:t>
            </w:r>
            <w:r w:rsidR="00F47973">
              <w:rPr>
                <w:spacing w:val="-4"/>
                <w:sz w:val="18"/>
                <w:szCs w:val="18"/>
              </w:rPr>
              <w:t xml:space="preserve">; </w:t>
            </w:r>
            <w:r w:rsidR="00E60E1D" w:rsidRPr="00E60E1D">
              <w:rPr>
                <w:spacing w:val="-4"/>
                <w:sz w:val="18"/>
                <w:szCs w:val="18"/>
              </w:rPr>
              <w:t xml:space="preserve">how </w:t>
            </w:r>
            <w:r w:rsidR="00F47973">
              <w:rPr>
                <w:spacing w:val="-4"/>
                <w:sz w:val="18"/>
                <w:szCs w:val="18"/>
              </w:rPr>
              <w:t xml:space="preserve">language is </w:t>
            </w:r>
            <w:r w:rsidR="00E60E1D" w:rsidRPr="00E60E1D">
              <w:rPr>
                <w:spacing w:val="-4"/>
                <w:sz w:val="18"/>
                <w:szCs w:val="18"/>
              </w:rPr>
              <w:t>organize</w:t>
            </w:r>
            <w:r w:rsidR="00F47973">
              <w:rPr>
                <w:spacing w:val="-4"/>
                <w:sz w:val="18"/>
                <w:szCs w:val="18"/>
              </w:rPr>
              <w:t>d</w:t>
            </w:r>
            <w:r w:rsidR="00E60E1D" w:rsidRPr="00E60E1D">
              <w:rPr>
                <w:spacing w:val="-4"/>
                <w:sz w:val="18"/>
                <w:szCs w:val="18"/>
              </w:rPr>
              <w:t xml:space="preserve"> to convey meaning. </w:t>
            </w:r>
            <w:r w:rsidR="00E60E1D">
              <w:rPr>
                <w:spacing w:val="-4"/>
                <w:sz w:val="18"/>
                <w:szCs w:val="18"/>
              </w:rPr>
              <w:t>An</w:t>
            </w:r>
            <w:r w:rsidR="00E60E1D" w:rsidRPr="00E60E1D">
              <w:rPr>
                <w:spacing w:val="-4"/>
                <w:sz w:val="18"/>
                <w:szCs w:val="18"/>
              </w:rPr>
              <w:t xml:space="preserve"> example</w:t>
            </w:r>
            <w:r w:rsidR="00E60E1D">
              <w:rPr>
                <w:spacing w:val="-4"/>
                <w:sz w:val="18"/>
                <w:szCs w:val="18"/>
              </w:rPr>
              <w:t xml:space="preserve"> is</w:t>
            </w:r>
            <w:r w:rsidR="00E60E1D" w:rsidRPr="00E60E1D">
              <w:rPr>
                <w:spacing w:val="-4"/>
                <w:sz w:val="18"/>
                <w:szCs w:val="18"/>
              </w:rPr>
              <w:t xml:space="preserve"> </w:t>
            </w:r>
            <w:r w:rsidR="00E60E1D">
              <w:rPr>
                <w:spacing w:val="-4"/>
                <w:sz w:val="18"/>
                <w:szCs w:val="18"/>
              </w:rPr>
              <w:t>the</w:t>
            </w:r>
            <w:r w:rsidR="00E60E1D" w:rsidRPr="00E60E1D">
              <w:rPr>
                <w:spacing w:val="-4"/>
                <w:sz w:val="18"/>
                <w:szCs w:val="18"/>
              </w:rPr>
              <w:t xml:space="preserve"> structural guidelines give</w:t>
            </w:r>
            <w:r w:rsidR="00F47973">
              <w:rPr>
                <w:spacing w:val="-4"/>
                <w:sz w:val="18"/>
                <w:szCs w:val="18"/>
              </w:rPr>
              <w:t>n to</w:t>
            </w:r>
            <w:r w:rsidR="00E60E1D" w:rsidRPr="00E60E1D">
              <w:rPr>
                <w:spacing w:val="-4"/>
                <w:sz w:val="18"/>
                <w:szCs w:val="18"/>
              </w:rPr>
              <w:t xml:space="preserve"> students for writing a paragraph</w:t>
            </w:r>
            <w:r w:rsidR="00E60E1D">
              <w:rPr>
                <w:spacing w:val="-4"/>
                <w:sz w:val="18"/>
                <w:szCs w:val="18"/>
              </w:rPr>
              <w:t>.</w:t>
            </w:r>
            <w:r w:rsidR="00E60E1D" w:rsidRPr="00E60E1D">
              <w:rPr>
                <w:spacing w:val="-4"/>
                <w:sz w:val="18"/>
                <w:szCs w:val="18"/>
              </w:rPr>
              <w:t xml:space="preserve"> </w:t>
            </w:r>
          </w:p>
          <w:p w14:paraId="59053DDF" w14:textId="77777777" w:rsidR="001473E6" w:rsidRDefault="00EB5EF0">
            <w:pPr>
              <w:pStyle w:val="ListParagraph"/>
              <w:numPr>
                <w:ilvl w:val="0"/>
                <w:numId w:val="5"/>
              </w:numPr>
              <w:ind w:left="252" w:hanging="180"/>
              <w:rPr>
                <w:sz w:val="18"/>
                <w:szCs w:val="18"/>
              </w:rPr>
            </w:pPr>
            <w:r w:rsidRPr="00E60E1D">
              <w:rPr>
                <w:sz w:val="18"/>
                <w:szCs w:val="18"/>
              </w:rPr>
              <w:t>Discourse</w:t>
            </w:r>
            <w:r w:rsidR="004D7EFA" w:rsidRPr="00E60E1D">
              <w:rPr>
                <w:sz w:val="18"/>
                <w:szCs w:val="18"/>
              </w:rPr>
              <w:t xml:space="preserve"> </w:t>
            </w:r>
            <w:r w:rsidR="00D34A39" w:rsidRPr="00E60E1D">
              <w:rPr>
                <w:sz w:val="18"/>
                <w:szCs w:val="18"/>
              </w:rPr>
              <w:t>–</w:t>
            </w:r>
            <w:r w:rsidR="004D7EFA" w:rsidRPr="00E60E1D">
              <w:rPr>
                <w:sz w:val="18"/>
                <w:szCs w:val="18"/>
              </w:rPr>
              <w:t xml:space="preserve"> </w:t>
            </w:r>
            <w:r w:rsidR="00D34A39" w:rsidRPr="00E60E1D">
              <w:rPr>
                <w:sz w:val="18"/>
                <w:szCs w:val="18"/>
              </w:rPr>
              <w:t xml:space="preserve">Describe the </w:t>
            </w:r>
            <w:r w:rsidR="00C56CFF" w:rsidRPr="00E60E1D">
              <w:rPr>
                <w:sz w:val="18"/>
                <w:szCs w:val="18"/>
              </w:rPr>
              <w:t>discipline-specific oral or written language or visual representations used by students</w:t>
            </w:r>
            <w:r w:rsidR="0080635B" w:rsidRPr="00E60E1D">
              <w:rPr>
                <w:sz w:val="18"/>
                <w:szCs w:val="18"/>
              </w:rPr>
              <w:t xml:space="preserve"> to </w:t>
            </w:r>
            <w:r w:rsidR="00347DFD" w:rsidRPr="00E60E1D">
              <w:rPr>
                <w:sz w:val="18"/>
                <w:szCs w:val="18"/>
              </w:rPr>
              <w:t xml:space="preserve">independently </w:t>
            </w:r>
            <w:r w:rsidR="0080635B" w:rsidRPr="00E60E1D">
              <w:rPr>
                <w:sz w:val="18"/>
                <w:szCs w:val="18"/>
              </w:rPr>
              <w:t>demonstrate</w:t>
            </w:r>
            <w:r w:rsidR="00347DFD" w:rsidRPr="00E60E1D">
              <w:rPr>
                <w:sz w:val="18"/>
                <w:szCs w:val="18"/>
              </w:rPr>
              <w:t>/apply</w:t>
            </w:r>
            <w:r w:rsidR="0080635B" w:rsidRPr="00E60E1D">
              <w:rPr>
                <w:sz w:val="18"/>
                <w:szCs w:val="18"/>
              </w:rPr>
              <w:t xml:space="preserve"> the language function</w:t>
            </w:r>
          </w:p>
          <w:p w14:paraId="39237CC3" w14:textId="77777777" w:rsidR="001473E6" w:rsidRDefault="00F8726E">
            <w:r w:rsidRPr="00F8726E">
              <w:rPr>
                <w:b/>
                <w:sz w:val="18"/>
                <w:szCs w:val="18"/>
              </w:rPr>
              <w:t>Language Supports:</w:t>
            </w:r>
            <w:r w:rsidRPr="00F8726E">
              <w:rPr>
                <w:sz w:val="18"/>
                <w:szCs w:val="18"/>
              </w:rPr>
              <w:t xml:space="preserve"> Identify and describe the planned instructional supports to help students understand, develop, and use the identified language demands.</w:t>
            </w:r>
            <w:r w:rsidR="00C34E29">
              <w:t xml:space="preserve"> </w:t>
            </w:r>
          </w:p>
        </w:tc>
      </w:tr>
      <w:tr w:rsidR="00CB7428" w14:paraId="46BB1E1B" w14:textId="77777777" w:rsidTr="00BF4F7A">
        <w:tc>
          <w:tcPr>
            <w:tcW w:w="4968" w:type="dxa"/>
            <w:gridSpan w:val="2"/>
            <w:shd w:val="clear" w:color="auto" w:fill="7F7F7F" w:themeFill="text1" w:themeFillTint="80"/>
          </w:tcPr>
          <w:p w14:paraId="4B220F48" w14:textId="77777777" w:rsidR="001473E6" w:rsidRDefault="00F8726E">
            <w:pPr>
              <w:contextualSpacing/>
              <w:jc w:val="center"/>
            </w:pPr>
            <w:r w:rsidRPr="00F8726E">
              <w:rPr>
                <w:b/>
              </w:rPr>
              <w:t>Language Demands</w:t>
            </w:r>
          </w:p>
        </w:tc>
        <w:tc>
          <w:tcPr>
            <w:tcW w:w="4968" w:type="dxa"/>
            <w:shd w:val="clear" w:color="auto" w:fill="7F7F7F" w:themeFill="text1" w:themeFillTint="80"/>
          </w:tcPr>
          <w:p w14:paraId="74B10935" w14:textId="77777777" w:rsidR="001473E6" w:rsidRDefault="00F8726E">
            <w:pPr>
              <w:contextualSpacing/>
              <w:jc w:val="center"/>
            </w:pPr>
            <w:r w:rsidRPr="00F8726E">
              <w:rPr>
                <w:b/>
              </w:rPr>
              <w:t>Language Supports</w:t>
            </w:r>
          </w:p>
        </w:tc>
      </w:tr>
      <w:tr w:rsidR="00CB7428" w14:paraId="30A014F7" w14:textId="77777777" w:rsidTr="00BF4F7A">
        <w:tc>
          <w:tcPr>
            <w:tcW w:w="4968" w:type="dxa"/>
            <w:gridSpan w:val="2"/>
            <w:shd w:val="clear" w:color="auto" w:fill="7F7F7F" w:themeFill="text1" w:themeFillTint="80"/>
          </w:tcPr>
          <w:p w14:paraId="00F30104" w14:textId="5E4DB429" w:rsidR="00CB7428" w:rsidRPr="000615D1" w:rsidRDefault="00F8726E" w:rsidP="00BF4F7A">
            <w:pPr>
              <w:contextualSpacing/>
              <w:rPr>
                <w:sz w:val="18"/>
                <w:szCs w:val="18"/>
              </w:rPr>
            </w:pPr>
            <w:r w:rsidRPr="00F8726E">
              <w:rPr>
                <w:sz w:val="18"/>
                <w:szCs w:val="18"/>
              </w:rPr>
              <w:t>Vocabulary and/or Key Phrases:</w:t>
            </w:r>
          </w:p>
        </w:tc>
        <w:tc>
          <w:tcPr>
            <w:tcW w:w="4968" w:type="dxa"/>
            <w:shd w:val="clear" w:color="auto" w:fill="7F7F7F" w:themeFill="text1" w:themeFillTint="80"/>
          </w:tcPr>
          <w:p w14:paraId="057AB5C5" w14:textId="77777777" w:rsidR="00CB7428" w:rsidRPr="000615D1" w:rsidRDefault="00F8726E" w:rsidP="00DA22FC">
            <w:pPr>
              <w:spacing w:after="200" w:line="276" w:lineRule="auto"/>
              <w:contextualSpacing/>
              <w:rPr>
                <w:sz w:val="18"/>
                <w:szCs w:val="18"/>
              </w:rPr>
            </w:pPr>
            <w:r w:rsidRPr="00F8726E">
              <w:rPr>
                <w:sz w:val="18"/>
                <w:szCs w:val="18"/>
              </w:rPr>
              <w:t>Vocabulary and/or Key Phrases:</w:t>
            </w:r>
          </w:p>
          <w:p w14:paraId="4F9C0CB3" w14:textId="77777777" w:rsidR="00CB7428" w:rsidRPr="000615D1" w:rsidRDefault="00CB7428" w:rsidP="00C34E29">
            <w:pPr>
              <w:spacing w:after="200" w:line="276" w:lineRule="auto"/>
              <w:contextualSpacing/>
              <w:rPr>
                <w:sz w:val="18"/>
                <w:szCs w:val="18"/>
              </w:rPr>
            </w:pPr>
          </w:p>
        </w:tc>
      </w:tr>
      <w:tr w:rsidR="00CB7428" w14:paraId="16FA470B" w14:textId="77777777" w:rsidTr="00BF4F7A">
        <w:tc>
          <w:tcPr>
            <w:tcW w:w="4968" w:type="dxa"/>
            <w:gridSpan w:val="2"/>
            <w:shd w:val="clear" w:color="auto" w:fill="7F7F7F" w:themeFill="text1" w:themeFillTint="80"/>
          </w:tcPr>
          <w:p w14:paraId="08510B78" w14:textId="77777777" w:rsidR="00CB7428" w:rsidRPr="000615D1" w:rsidRDefault="00F8726E" w:rsidP="00C34E29">
            <w:pPr>
              <w:spacing w:after="200" w:line="276" w:lineRule="auto"/>
              <w:contextualSpacing/>
              <w:rPr>
                <w:sz w:val="18"/>
                <w:szCs w:val="18"/>
              </w:rPr>
            </w:pPr>
            <w:r w:rsidRPr="00F8726E">
              <w:rPr>
                <w:sz w:val="18"/>
                <w:szCs w:val="18"/>
              </w:rPr>
              <w:t>Syntax:</w:t>
            </w:r>
          </w:p>
          <w:p w14:paraId="2831B5DD" w14:textId="77777777" w:rsidR="00CB7428" w:rsidRPr="000615D1" w:rsidRDefault="00CB7428" w:rsidP="00C34E29">
            <w:pPr>
              <w:spacing w:after="200" w:line="276" w:lineRule="auto"/>
              <w:contextualSpacing/>
              <w:rPr>
                <w:sz w:val="18"/>
                <w:szCs w:val="18"/>
              </w:rPr>
            </w:pPr>
          </w:p>
        </w:tc>
        <w:tc>
          <w:tcPr>
            <w:tcW w:w="4968" w:type="dxa"/>
            <w:shd w:val="clear" w:color="auto" w:fill="7F7F7F" w:themeFill="text1" w:themeFillTint="80"/>
          </w:tcPr>
          <w:p w14:paraId="161AACC4" w14:textId="77777777" w:rsidR="00CB7428" w:rsidRPr="000615D1" w:rsidRDefault="00F8726E" w:rsidP="00DA22FC">
            <w:pPr>
              <w:spacing w:after="200" w:line="276" w:lineRule="auto"/>
              <w:contextualSpacing/>
              <w:rPr>
                <w:sz w:val="18"/>
                <w:szCs w:val="18"/>
              </w:rPr>
            </w:pPr>
            <w:r w:rsidRPr="00F8726E">
              <w:rPr>
                <w:sz w:val="18"/>
                <w:szCs w:val="18"/>
              </w:rPr>
              <w:t>Syntax:</w:t>
            </w:r>
          </w:p>
          <w:p w14:paraId="186287A3" w14:textId="77777777" w:rsidR="00CB7428" w:rsidRPr="000615D1" w:rsidRDefault="00CB7428" w:rsidP="00C34E29">
            <w:pPr>
              <w:spacing w:after="200" w:line="276" w:lineRule="auto"/>
              <w:contextualSpacing/>
              <w:rPr>
                <w:sz w:val="18"/>
                <w:szCs w:val="18"/>
              </w:rPr>
            </w:pPr>
          </w:p>
        </w:tc>
      </w:tr>
      <w:tr w:rsidR="00CB7428" w14:paraId="3827C8B8" w14:textId="77777777" w:rsidTr="00BF4F7A">
        <w:tc>
          <w:tcPr>
            <w:tcW w:w="4968" w:type="dxa"/>
            <w:gridSpan w:val="2"/>
            <w:shd w:val="clear" w:color="auto" w:fill="7F7F7F" w:themeFill="text1" w:themeFillTint="80"/>
          </w:tcPr>
          <w:p w14:paraId="1A8427C5" w14:textId="77777777" w:rsidR="00CB7428" w:rsidRPr="000615D1" w:rsidRDefault="00F8726E" w:rsidP="00CB7428">
            <w:pPr>
              <w:spacing w:after="200" w:line="276" w:lineRule="auto"/>
              <w:contextualSpacing/>
              <w:rPr>
                <w:sz w:val="18"/>
                <w:szCs w:val="18"/>
              </w:rPr>
            </w:pPr>
            <w:r w:rsidRPr="00F8726E">
              <w:rPr>
                <w:sz w:val="18"/>
                <w:szCs w:val="18"/>
              </w:rPr>
              <w:t>Discourse:</w:t>
            </w:r>
          </w:p>
          <w:p w14:paraId="5AF681F0" w14:textId="77777777" w:rsidR="00CB7428" w:rsidRPr="000615D1" w:rsidRDefault="00CB7428" w:rsidP="00C34E29">
            <w:pPr>
              <w:spacing w:after="200" w:line="276" w:lineRule="auto"/>
              <w:contextualSpacing/>
              <w:rPr>
                <w:sz w:val="18"/>
                <w:szCs w:val="18"/>
              </w:rPr>
            </w:pPr>
          </w:p>
        </w:tc>
        <w:tc>
          <w:tcPr>
            <w:tcW w:w="4968" w:type="dxa"/>
            <w:shd w:val="clear" w:color="auto" w:fill="7F7F7F" w:themeFill="text1" w:themeFillTint="80"/>
          </w:tcPr>
          <w:p w14:paraId="3DE3B811" w14:textId="77777777" w:rsidR="00CB7428" w:rsidRPr="000615D1" w:rsidRDefault="00F8726E" w:rsidP="00DA22FC">
            <w:pPr>
              <w:spacing w:after="200" w:line="276" w:lineRule="auto"/>
              <w:contextualSpacing/>
              <w:rPr>
                <w:sz w:val="18"/>
                <w:szCs w:val="18"/>
              </w:rPr>
            </w:pPr>
            <w:r w:rsidRPr="00F8726E">
              <w:rPr>
                <w:sz w:val="18"/>
                <w:szCs w:val="18"/>
              </w:rPr>
              <w:t>Discourse:</w:t>
            </w:r>
          </w:p>
          <w:p w14:paraId="641942E2" w14:textId="77777777" w:rsidR="00CB7428" w:rsidRPr="000615D1" w:rsidRDefault="00CB7428" w:rsidP="00C34E29">
            <w:pPr>
              <w:spacing w:after="200" w:line="276" w:lineRule="auto"/>
              <w:contextualSpacing/>
              <w:rPr>
                <w:sz w:val="18"/>
                <w:szCs w:val="18"/>
              </w:rPr>
            </w:pPr>
          </w:p>
        </w:tc>
      </w:tr>
    </w:tbl>
    <w:p w14:paraId="694C14E8" w14:textId="77777777" w:rsidR="00B229DC" w:rsidRDefault="00B229DC"/>
    <w:tbl>
      <w:tblPr>
        <w:tblStyle w:val="TableGrid"/>
        <w:tblW w:w="9937" w:type="dxa"/>
        <w:tblLook w:val="04A0" w:firstRow="1" w:lastRow="0" w:firstColumn="1" w:lastColumn="0" w:noHBand="0" w:noVBand="1"/>
      </w:tblPr>
      <w:tblGrid>
        <w:gridCol w:w="2666"/>
        <w:gridCol w:w="2008"/>
        <w:gridCol w:w="5263"/>
      </w:tblGrid>
      <w:tr w:rsidR="003B5263" w14:paraId="523A3AF3" w14:textId="77777777" w:rsidTr="00F47973">
        <w:trPr>
          <w:trHeight w:val="288"/>
        </w:trPr>
        <w:tc>
          <w:tcPr>
            <w:tcW w:w="9937" w:type="dxa"/>
            <w:gridSpan w:val="3"/>
            <w:shd w:val="clear" w:color="auto" w:fill="F79646" w:themeFill="accent6"/>
          </w:tcPr>
          <w:p w14:paraId="26CAEEDC" w14:textId="77777777" w:rsidR="003B5263" w:rsidRPr="00A349C3" w:rsidRDefault="00F8726E" w:rsidP="00F47973">
            <w:pPr>
              <w:spacing w:line="276" w:lineRule="auto"/>
              <w:jc w:val="center"/>
              <w:rPr>
                <w:b/>
                <w:sz w:val="18"/>
                <w:szCs w:val="18"/>
              </w:rPr>
            </w:pPr>
            <w:r>
              <w:rPr>
                <w:b/>
              </w:rPr>
              <w:t>ASSESSMENT</w:t>
            </w:r>
          </w:p>
        </w:tc>
      </w:tr>
      <w:tr w:rsidR="003C16A2" w14:paraId="0F2067BD" w14:textId="77777777" w:rsidTr="00B229DC">
        <w:tc>
          <w:tcPr>
            <w:tcW w:w="2666" w:type="dxa"/>
            <w:shd w:val="clear" w:color="auto" w:fill="FFC489"/>
            <w:vAlign w:val="center"/>
          </w:tcPr>
          <w:p w14:paraId="1EF44BA1" w14:textId="77777777" w:rsidR="003C16A2" w:rsidRPr="00A5017A" w:rsidRDefault="00F8726E" w:rsidP="00A95BEB">
            <w:pPr>
              <w:spacing w:after="200" w:line="276" w:lineRule="auto"/>
            </w:pPr>
            <w:r>
              <w:t xml:space="preserve">ASSESSMENT </w:t>
            </w:r>
            <w:r>
              <w:rPr>
                <w:sz w:val="16"/>
                <w:szCs w:val="16"/>
              </w:rPr>
              <w:t>(10 pts)</w:t>
            </w:r>
          </w:p>
        </w:tc>
        <w:tc>
          <w:tcPr>
            <w:tcW w:w="7271" w:type="dxa"/>
            <w:gridSpan w:val="2"/>
            <w:shd w:val="clear" w:color="auto" w:fill="FFF0E1"/>
          </w:tcPr>
          <w:p w14:paraId="1D0620AE" w14:textId="77777777" w:rsidR="001473E6" w:rsidRDefault="00F8726E">
            <w:pPr>
              <w:rPr>
                <w:sz w:val="18"/>
                <w:szCs w:val="18"/>
              </w:rPr>
            </w:pPr>
            <w:r>
              <w:rPr>
                <w:sz w:val="18"/>
                <w:szCs w:val="18"/>
              </w:rPr>
              <w:t xml:space="preserve">Describe at least three </w:t>
            </w:r>
            <w:r w:rsidR="00C8365F">
              <w:rPr>
                <w:sz w:val="18"/>
                <w:szCs w:val="18"/>
              </w:rPr>
              <w:t>checks for understanding</w:t>
            </w:r>
            <w:r>
              <w:rPr>
                <w:sz w:val="18"/>
                <w:szCs w:val="18"/>
              </w:rPr>
              <w:t xml:space="preserve"> </w:t>
            </w:r>
            <w:r w:rsidR="00A5017A">
              <w:rPr>
                <w:sz w:val="18"/>
                <w:szCs w:val="18"/>
              </w:rPr>
              <w:t>(multiple forms of assessment</w:t>
            </w:r>
            <w:r w:rsidR="00F47973">
              <w:rPr>
                <w:sz w:val="18"/>
                <w:szCs w:val="18"/>
              </w:rPr>
              <w:t>, can be formal and/or informal</w:t>
            </w:r>
            <w:r w:rsidR="00A5017A">
              <w:rPr>
                <w:sz w:val="18"/>
                <w:szCs w:val="18"/>
              </w:rPr>
              <w:t xml:space="preserve">) </w:t>
            </w:r>
            <w:r>
              <w:rPr>
                <w:sz w:val="18"/>
                <w:szCs w:val="18"/>
              </w:rPr>
              <w:t xml:space="preserve">that will be used during the lesson to </w:t>
            </w:r>
            <w:r w:rsidR="00C8365F">
              <w:rPr>
                <w:sz w:val="18"/>
                <w:szCs w:val="18"/>
              </w:rPr>
              <w:t>indicate student understanding and progress toward the</w:t>
            </w:r>
            <w:r>
              <w:rPr>
                <w:sz w:val="18"/>
                <w:szCs w:val="18"/>
              </w:rPr>
              <w:t xml:space="preserve"> </w:t>
            </w:r>
            <w:r w:rsidR="00C8365F">
              <w:rPr>
                <w:sz w:val="18"/>
                <w:szCs w:val="18"/>
              </w:rPr>
              <w:t>le</w:t>
            </w:r>
            <w:r w:rsidR="00BC77AB">
              <w:rPr>
                <w:sz w:val="18"/>
                <w:szCs w:val="18"/>
              </w:rPr>
              <w:t>sson</w:t>
            </w:r>
            <w:r>
              <w:rPr>
                <w:sz w:val="18"/>
                <w:szCs w:val="18"/>
              </w:rPr>
              <w:t xml:space="preserve"> objective(s). </w:t>
            </w:r>
            <w:r w:rsidR="00A5017A">
              <w:rPr>
                <w:sz w:val="18"/>
                <w:szCs w:val="18"/>
              </w:rPr>
              <w:t xml:space="preserve">For each assessment, include a description of the plan for academic feedback that relates to assessed objectives </w:t>
            </w:r>
            <w:r w:rsidRPr="00F8726E">
              <w:rPr>
                <w:sz w:val="18"/>
                <w:szCs w:val="18"/>
                <w:u w:val="single"/>
              </w:rPr>
              <w:t>and</w:t>
            </w:r>
            <w:r w:rsidRPr="00F47973">
              <w:rPr>
                <w:sz w:val="18"/>
                <w:szCs w:val="18"/>
              </w:rPr>
              <w:t xml:space="preserve"> </w:t>
            </w:r>
            <w:r w:rsidR="00A5017A">
              <w:rPr>
                <w:sz w:val="18"/>
                <w:szCs w:val="18"/>
              </w:rPr>
              <w:t xml:space="preserve">addresses students’ strengths and needs. </w:t>
            </w:r>
            <w:r w:rsidR="00BC77AB">
              <w:rPr>
                <w:sz w:val="18"/>
                <w:szCs w:val="18"/>
              </w:rPr>
              <w:t>A</w:t>
            </w:r>
            <w:r>
              <w:rPr>
                <w:sz w:val="18"/>
                <w:szCs w:val="18"/>
              </w:rPr>
              <w:t>ssessment</w:t>
            </w:r>
            <w:r w:rsidR="00BC77AB">
              <w:rPr>
                <w:sz w:val="18"/>
                <w:szCs w:val="18"/>
              </w:rPr>
              <w:t>s</w:t>
            </w:r>
            <w:r>
              <w:rPr>
                <w:sz w:val="18"/>
                <w:szCs w:val="18"/>
              </w:rPr>
              <w:t xml:space="preserve"> can be oral, written, or demonstrated. </w:t>
            </w:r>
          </w:p>
        </w:tc>
      </w:tr>
      <w:tr w:rsidR="00A5017A" w14:paraId="03451FE1" w14:textId="77777777" w:rsidTr="00B229DC">
        <w:tc>
          <w:tcPr>
            <w:tcW w:w="4674" w:type="dxa"/>
            <w:gridSpan w:val="2"/>
          </w:tcPr>
          <w:p w14:paraId="69387DCC" w14:textId="77777777" w:rsidR="001473E6" w:rsidRDefault="00F8726E">
            <w:pPr>
              <w:jc w:val="center"/>
              <w:rPr>
                <w:b/>
                <w:sz w:val="20"/>
                <w:szCs w:val="20"/>
              </w:rPr>
            </w:pPr>
            <w:r w:rsidRPr="00F8726E">
              <w:rPr>
                <w:b/>
                <w:sz w:val="20"/>
                <w:szCs w:val="20"/>
              </w:rPr>
              <w:t>Assessment Description</w:t>
            </w:r>
          </w:p>
        </w:tc>
        <w:tc>
          <w:tcPr>
            <w:tcW w:w="5263" w:type="dxa"/>
          </w:tcPr>
          <w:p w14:paraId="373EE788" w14:textId="77777777" w:rsidR="001473E6" w:rsidRDefault="00F8726E">
            <w:pPr>
              <w:jc w:val="center"/>
              <w:rPr>
                <w:b/>
                <w:sz w:val="20"/>
                <w:szCs w:val="20"/>
              </w:rPr>
            </w:pPr>
            <w:r w:rsidRPr="00F8726E">
              <w:rPr>
                <w:b/>
                <w:sz w:val="20"/>
                <w:szCs w:val="20"/>
              </w:rPr>
              <w:t>Plan for Academic Feedback</w:t>
            </w:r>
          </w:p>
        </w:tc>
      </w:tr>
      <w:tr w:rsidR="00A5017A" w14:paraId="4DFEA899" w14:textId="77777777" w:rsidTr="00B229DC">
        <w:tc>
          <w:tcPr>
            <w:tcW w:w="4674" w:type="dxa"/>
            <w:gridSpan w:val="2"/>
          </w:tcPr>
          <w:p w14:paraId="39558281" w14:textId="77777777" w:rsidR="00A5017A" w:rsidRDefault="00F26ABD" w:rsidP="007341CB">
            <w:r>
              <w:t>2 Most Important Advances in Weaponry</w:t>
            </w:r>
          </w:p>
          <w:p w14:paraId="0DE4BB8E" w14:textId="54D1FE88" w:rsidR="00F26ABD" w:rsidRPr="00F26ABD" w:rsidRDefault="00F26ABD" w:rsidP="007341CB">
            <w:pPr>
              <w:rPr>
                <w:i/>
              </w:rPr>
            </w:pPr>
            <w:r w:rsidRPr="00F26ABD">
              <w:rPr>
                <w:i/>
              </w:rPr>
              <w:t>I will have groups of students explain what they think are the 2 most important weaponry advances during WW1.</w:t>
            </w:r>
          </w:p>
        </w:tc>
        <w:tc>
          <w:tcPr>
            <w:tcW w:w="5263" w:type="dxa"/>
          </w:tcPr>
          <w:p w14:paraId="1AFBEEA3" w14:textId="60E70E3B" w:rsidR="00A5017A" w:rsidRDefault="007819CB" w:rsidP="007341CB">
            <w:r>
              <w:t xml:space="preserve">I will circulate when the activity is being completed to encourage and extend learning. </w:t>
            </w:r>
            <w:r w:rsidR="008A7CFC">
              <w:t>I will verbally challenge students to explain why they think these 2 weaponry advances were more important than all the others. I will encourage each group to extend their thinking for each weaponry advance. I will also encourage other groups to debate other groups’ ideas.</w:t>
            </w:r>
          </w:p>
        </w:tc>
      </w:tr>
      <w:tr w:rsidR="00A5017A" w14:paraId="56025584" w14:textId="77777777" w:rsidTr="00B229DC">
        <w:tc>
          <w:tcPr>
            <w:tcW w:w="4674" w:type="dxa"/>
            <w:gridSpan w:val="2"/>
          </w:tcPr>
          <w:p w14:paraId="3D96D710" w14:textId="0C6A88B9" w:rsidR="00A5017A" w:rsidRDefault="007819CB" w:rsidP="007341CB">
            <w:r>
              <w:t>Trench Warfare Definitions and Questions</w:t>
            </w:r>
          </w:p>
        </w:tc>
        <w:tc>
          <w:tcPr>
            <w:tcW w:w="5263" w:type="dxa"/>
          </w:tcPr>
          <w:p w14:paraId="5EC566B7" w14:textId="60B15C47" w:rsidR="00A5017A" w:rsidRDefault="007819CB" w:rsidP="007341CB">
            <w:r>
              <w:t xml:space="preserve">I will circulate when the activity is being completed to encourage and extend learning. We will also collectively go over the questions asked, and I’ll call on students to answer the questions. This will be self-corrected. </w:t>
            </w:r>
          </w:p>
        </w:tc>
      </w:tr>
      <w:tr w:rsidR="00A5017A" w14:paraId="6273F472" w14:textId="77777777" w:rsidTr="00B229DC">
        <w:tc>
          <w:tcPr>
            <w:tcW w:w="4674" w:type="dxa"/>
            <w:gridSpan w:val="2"/>
          </w:tcPr>
          <w:p w14:paraId="158936F0" w14:textId="77777777" w:rsidR="00A5017A" w:rsidRDefault="002C0978" w:rsidP="007341CB">
            <w:r>
              <w:t>Comparing Pro/Anti War Poems</w:t>
            </w:r>
          </w:p>
          <w:p w14:paraId="32979D65" w14:textId="00ECBFDD" w:rsidR="002C0978" w:rsidRDefault="002C0978" w:rsidP="007341CB"/>
        </w:tc>
        <w:tc>
          <w:tcPr>
            <w:tcW w:w="5263" w:type="dxa"/>
          </w:tcPr>
          <w:p w14:paraId="7D7DE981" w14:textId="6D96FC79" w:rsidR="00A5017A" w:rsidRDefault="00ED23D7" w:rsidP="007341CB">
            <w:r>
              <w:t xml:space="preserve">I will circulate when the activity is being completed to encourage and extend learning. The individual arguments will be taken up for the teacher to read and give feedback the next class day. The class will briefly discuss the merits and drawbacks of warfare. </w:t>
            </w:r>
          </w:p>
        </w:tc>
      </w:tr>
      <w:tr w:rsidR="00A5017A" w14:paraId="4E75E6B9" w14:textId="77777777" w:rsidTr="00B229DC">
        <w:tc>
          <w:tcPr>
            <w:tcW w:w="4674" w:type="dxa"/>
            <w:gridSpan w:val="2"/>
          </w:tcPr>
          <w:p w14:paraId="45F8EC13" w14:textId="77777777" w:rsidR="00A5017A" w:rsidRDefault="00ED23D7" w:rsidP="007341CB">
            <w:r>
              <w:t xml:space="preserve">Fictional WW1 Soldier Letter </w:t>
            </w:r>
          </w:p>
          <w:p w14:paraId="1575998D" w14:textId="65993710" w:rsidR="00ED23D7" w:rsidRPr="00ED23D7" w:rsidRDefault="00ED23D7" w:rsidP="007341CB">
            <w:pPr>
              <w:rPr>
                <w:i/>
              </w:rPr>
            </w:pPr>
            <w:r w:rsidRPr="00ED23D7">
              <w:rPr>
                <w:i/>
                <w:sz w:val="20"/>
                <w:szCs w:val="20"/>
              </w:rPr>
              <w:t>Students will create a fictitious story of a soldier in WW1 describing the conditions of the trenches, my involvement in specific battles, my use of or experience with weaponry, and explain my nationalistic ideals.</w:t>
            </w:r>
          </w:p>
        </w:tc>
        <w:tc>
          <w:tcPr>
            <w:tcW w:w="5263" w:type="dxa"/>
          </w:tcPr>
          <w:p w14:paraId="5B906B6C" w14:textId="0B14FE29" w:rsidR="00A5017A" w:rsidRDefault="00ED23D7" w:rsidP="007341CB">
            <w:r>
              <w:t xml:space="preserve">I will circulate when the activity is being completed to encourage and extend learning. The individual arguments will be taken up for the teacher to read and give feedback the next class day. If there is time, I would like several students to volunteer to read their letter. </w:t>
            </w:r>
          </w:p>
        </w:tc>
      </w:tr>
      <w:tr w:rsidR="004E2EC3" w14:paraId="3BA91884" w14:textId="77777777" w:rsidTr="00B229DC">
        <w:tc>
          <w:tcPr>
            <w:tcW w:w="4674" w:type="dxa"/>
            <w:gridSpan w:val="2"/>
          </w:tcPr>
          <w:p w14:paraId="0758AE7F" w14:textId="7D30C36D" w:rsidR="004E2EC3" w:rsidRDefault="004E2EC3" w:rsidP="007341CB">
            <w:r>
              <w:t>3-2-1 Exit Ticket</w:t>
            </w:r>
          </w:p>
        </w:tc>
        <w:tc>
          <w:tcPr>
            <w:tcW w:w="5263" w:type="dxa"/>
          </w:tcPr>
          <w:p w14:paraId="702AF941" w14:textId="3ADBAE45" w:rsidR="004E2EC3" w:rsidRDefault="004E2EC3" w:rsidP="007341CB">
            <w:r>
              <w:t xml:space="preserve">I will use this to determine what each student learned, what they liked most about the lesson, </w:t>
            </w:r>
            <w:proofErr w:type="gramStart"/>
            <w:r>
              <w:t>and also</w:t>
            </w:r>
            <w:proofErr w:type="gramEnd"/>
            <w:r>
              <w:t xml:space="preserve"> use this </w:t>
            </w:r>
            <w:r>
              <w:lastRenderedPageBreak/>
              <w:t xml:space="preserve">to answer any questions the students may have the next day. </w:t>
            </w:r>
          </w:p>
        </w:tc>
      </w:tr>
      <w:tr w:rsidR="003C16A2" w14:paraId="6C14F852" w14:textId="77777777" w:rsidTr="00B229DC">
        <w:tc>
          <w:tcPr>
            <w:tcW w:w="2666" w:type="dxa"/>
            <w:shd w:val="clear" w:color="auto" w:fill="FFC489"/>
          </w:tcPr>
          <w:p w14:paraId="1C2134E8" w14:textId="77777777" w:rsidR="003C16A2" w:rsidRDefault="00BC77AB">
            <w:r>
              <w:lastRenderedPageBreak/>
              <w:t>USE OF ASSESSMENT RESULTS</w:t>
            </w:r>
            <w:r w:rsidR="004F6235">
              <w:t xml:space="preserve"> </w:t>
            </w:r>
            <w:r w:rsidR="004F6235" w:rsidRPr="005561AB">
              <w:rPr>
                <w:sz w:val="16"/>
                <w:szCs w:val="16"/>
              </w:rPr>
              <w:t>(5 pts)</w:t>
            </w:r>
          </w:p>
        </w:tc>
        <w:tc>
          <w:tcPr>
            <w:tcW w:w="7271" w:type="dxa"/>
            <w:gridSpan w:val="2"/>
            <w:shd w:val="clear" w:color="auto" w:fill="FFF0E1"/>
          </w:tcPr>
          <w:p w14:paraId="40F758C3" w14:textId="77777777" w:rsidR="001473E6" w:rsidRDefault="00BC77AB">
            <w:pPr>
              <w:rPr>
                <w:sz w:val="18"/>
                <w:szCs w:val="18"/>
              </w:rPr>
            </w:pPr>
            <w:r>
              <w:rPr>
                <w:sz w:val="18"/>
                <w:szCs w:val="18"/>
              </w:rPr>
              <w:t>For each check for understanding in the section above, describe possible accommodations or modifications to instruction based on what individuals or groups may understand or fail to understand (patterns of learning).</w:t>
            </w:r>
          </w:p>
        </w:tc>
      </w:tr>
      <w:tr w:rsidR="003C16A2" w14:paraId="30527F45" w14:textId="77777777" w:rsidTr="00B229DC">
        <w:tc>
          <w:tcPr>
            <w:tcW w:w="9937" w:type="dxa"/>
            <w:gridSpan w:val="3"/>
          </w:tcPr>
          <w:p w14:paraId="0FAB0E5B" w14:textId="035C9CF0" w:rsidR="004F6235" w:rsidRDefault="004E2EC3" w:rsidP="004E2EC3">
            <w:r>
              <w:t xml:space="preserve">I will use the writings and exit tickets to determine the progression of each student’s learning. I will identify any gaps in learning, misinformation, etc. to address the next day in class. If a lot of students don’t understand, I will go back to reteach in another way the next day. </w:t>
            </w:r>
          </w:p>
        </w:tc>
      </w:tr>
    </w:tbl>
    <w:p w14:paraId="67E9351C" w14:textId="77777777" w:rsidR="00B229DC" w:rsidRDefault="00B229DC"/>
    <w:tbl>
      <w:tblPr>
        <w:tblStyle w:val="TableGrid"/>
        <w:tblW w:w="9901" w:type="dxa"/>
        <w:tblLayout w:type="fixed"/>
        <w:tblLook w:val="04A0" w:firstRow="1" w:lastRow="0" w:firstColumn="1" w:lastColumn="0" w:noHBand="0" w:noVBand="1"/>
      </w:tblPr>
      <w:tblGrid>
        <w:gridCol w:w="2657"/>
        <w:gridCol w:w="668"/>
        <w:gridCol w:w="4320"/>
        <w:gridCol w:w="2250"/>
        <w:gridCol w:w="6"/>
      </w:tblGrid>
      <w:tr w:rsidR="007E1B87" w14:paraId="4605B4F8" w14:textId="77777777" w:rsidTr="00FA09A5">
        <w:tc>
          <w:tcPr>
            <w:tcW w:w="9901" w:type="dxa"/>
            <w:gridSpan w:val="5"/>
            <w:shd w:val="clear" w:color="auto" w:fill="FF9933"/>
          </w:tcPr>
          <w:p w14:paraId="78A7521A" w14:textId="77777777" w:rsidR="007E1B87" w:rsidRPr="009E77D4" w:rsidRDefault="00F8726E" w:rsidP="00F47973">
            <w:pPr>
              <w:spacing w:line="276" w:lineRule="auto"/>
              <w:jc w:val="center"/>
              <w:rPr>
                <w:b/>
                <w:sz w:val="18"/>
                <w:szCs w:val="18"/>
              </w:rPr>
            </w:pPr>
            <w:r>
              <w:rPr>
                <w:b/>
              </w:rPr>
              <w:t>INSTRUCTION</w:t>
            </w:r>
          </w:p>
        </w:tc>
      </w:tr>
      <w:tr w:rsidR="007E1B87" w14:paraId="7A0C6C04" w14:textId="77777777" w:rsidTr="00FA09A5">
        <w:tc>
          <w:tcPr>
            <w:tcW w:w="2657" w:type="dxa"/>
            <w:shd w:val="clear" w:color="auto" w:fill="FFC489"/>
          </w:tcPr>
          <w:p w14:paraId="63FC5BF1" w14:textId="77777777" w:rsidR="007E1B87" w:rsidRPr="009E77D4" w:rsidRDefault="00F8726E" w:rsidP="009042CA">
            <w:pPr>
              <w:spacing w:after="200" w:line="276" w:lineRule="auto"/>
            </w:pPr>
            <w:r>
              <w:t xml:space="preserve">HOOK/ANTICIPATORY SET </w:t>
            </w:r>
            <w:r>
              <w:rPr>
                <w:sz w:val="16"/>
                <w:szCs w:val="16"/>
              </w:rPr>
              <w:t>(10 pts)</w:t>
            </w:r>
          </w:p>
        </w:tc>
        <w:tc>
          <w:tcPr>
            <w:tcW w:w="7244" w:type="dxa"/>
            <w:gridSpan w:val="4"/>
            <w:shd w:val="clear" w:color="auto" w:fill="FFF0E1"/>
          </w:tcPr>
          <w:p w14:paraId="63602230" w14:textId="77777777" w:rsidR="001473E6" w:rsidRDefault="00F8726E">
            <w:pPr>
              <w:rPr>
                <w:sz w:val="18"/>
                <w:szCs w:val="18"/>
              </w:rPr>
            </w:pPr>
            <w:r w:rsidRPr="00F8726E">
              <w:rPr>
                <w:sz w:val="18"/>
                <w:szCs w:val="18"/>
              </w:rPr>
              <w:t xml:space="preserve">Describe effective plans to communicate the lesson objective(s) and purpose; make connections to prior learning, life experiences, and/or other disciplines; and hook students’ attention. </w:t>
            </w:r>
          </w:p>
        </w:tc>
      </w:tr>
      <w:tr w:rsidR="007E1B87" w14:paraId="5DE3E03C" w14:textId="77777777" w:rsidTr="00FA09A5">
        <w:tc>
          <w:tcPr>
            <w:tcW w:w="9901" w:type="dxa"/>
            <w:gridSpan w:val="5"/>
            <w:shd w:val="clear" w:color="auto" w:fill="FFFFFF" w:themeFill="background1"/>
          </w:tcPr>
          <w:p w14:paraId="4998DAD3" w14:textId="1265FEAF" w:rsidR="007E1B87" w:rsidRDefault="005A700B" w:rsidP="004F6235">
            <w:r>
              <w:t>When students enter the room, each student will be given a handmade gas mask. Desks will be arranged in groups of three, with an artifact in the middle of each table. (Various artifacts will include WW1 helmets, replica grenades, real gas masks, etc. I have a lot of these items in my personal collection.) The bell ringer is for students at that table to answer the following questions: (1) What is your first impression of the object? (2) What do you think it was used for? (3) If writing, what language is the writing in? What does it say? (4) Describe any other characteristics including shape, weight, materials it is made with, etc</w:t>
            </w:r>
            <w:r w:rsidR="001E2770">
              <w:t>. (5) Based on what you have in front of you, predict what you will be learning about and the effect of the objects you have been assigned.</w:t>
            </w:r>
          </w:p>
          <w:p w14:paraId="080FB6C9" w14:textId="77777777" w:rsidR="007E1B87" w:rsidRDefault="007E1B87" w:rsidP="004F6235"/>
        </w:tc>
      </w:tr>
      <w:tr w:rsidR="007E1B87" w14:paraId="16383050" w14:textId="77777777" w:rsidTr="00FA09A5">
        <w:tc>
          <w:tcPr>
            <w:tcW w:w="2657" w:type="dxa"/>
            <w:shd w:val="clear" w:color="auto" w:fill="FFC489"/>
            <w:vAlign w:val="center"/>
          </w:tcPr>
          <w:p w14:paraId="0A1E45E0" w14:textId="77777777" w:rsidR="007E1B87" w:rsidRDefault="00DE4A59" w:rsidP="00A95BEB">
            <w:r>
              <w:t>LESSON BODY</w:t>
            </w:r>
            <w:r w:rsidR="007E1B87">
              <w:t xml:space="preserve"> </w:t>
            </w:r>
            <w:r w:rsidR="007E1B87" w:rsidRPr="005561AB">
              <w:rPr>
                <w:sz w:val="16"/>
                <w:szCs w:val="16"/>
              </w:rPr>
              <w:t>(</w:t>
            </w:r>
            <w:r w:rsidR="006300CD">
              <w:rPr>
                <w:sz w:val="16"/>
                <w:szCs w:val="16"/>
              </w:rPr>
              <w:t>2</w:t>
            </w:r>
            <w:r w:rsidR="009E02F8">
              <w:rPr>
                <w:sz w:val="16"/>
                <w:szCs w:val="16"/>
              </w:rPr>
              <w:t>5</w:t>
            </w:r>
            <w:r w:rsidR="007E1B87" w:rsidRPr="005561AB">
              <w:rPr>
                <w:sz w:val="16"/>
                <w:szCs w:val="16"/>
              </w:rPr>
              <w:t xml:space="preserve"> pts)</w:t>
            </w:r>
          </w:p>
        </w:tc>
        <w:tc>
          <w:tcPr>
            <w:tcW w:w="7244" w:type="dxa"/>
            <w:gridSpan w:val="4"/>
            <w:shd w:val="clear" w:color="auto" w:fill="FFF0E1"/>
          </w:tcPr>
          <w:p w14:paraId="466B6151" w14:textId="77777777" w:rsidR="001473E6" w:rsidRDefault="002F6206">
            <w:pPr>
              <w:spacing w:after="120"/>
              <w:rPr>
                <w:b/>
                <w:sz w:val="18"/>
                <w:szCs w:val="18"/>
              </w:rPr>
            </w:pPr>
            <w:r>
              <w:rPr>
                <w:sz w:val="18"/>
                <w:szCs w:val="18"/>
              </w:rPr>
              <w:t xml:space="preserve">Instructional </w:t>
            </w:r>
            <w:r w:rsidR="006C3C97">
              <w:rPr>
                <w:sz w:val="18"/>
                <w:szCs w:val="18"/>
              </w:rPr>
              <w:t>Procedures</w:t>
            </w:r>
            <w:r>
              <w:rPr>
                <w:sz w:val="18"/>
                <w:szCs w:val="18"/>
              </w:rPr>
              <w:t xml:space="preserve"> </w:t>
            </w:r>
            <w:r w:rsidR="00AA638A">
              <w:rPr>
                <w:sz w:val="18"/>
                <w:szCs w:val="18"/>
              </w:rPr>
              <w:t>M</w:t>
            </w:r>
            <w:r w:rsidR="006C3C97">
              <w:rPr>
                <w:sz w:val="18"/>
                <w:szCs w:val="18"/>
              </w:rPr>
              <w:t xml:space="preserve">odel </w:t>
            </w:r>
            <w:r w:rsidR="00AA638A">
              <w:rPr>
                <w:sz w:val="18"/>
                <w:szCs w:val="18"/>
              </w:rPr>
              <w:t>examples</w:t>
            </w:r>
            <w:r w:rsidRPr="002F6206">
              <w:rPr>
                <w:sz w:val="18"/>
                <w:szCs w:val="18"/>
              </w:rPr>
              <w:t>: 1) Gradual Release of Responsibility</w:t>
            </w:r>
            <w:r>
              <w:rPr>
                <w:sz w:val="18"/>
                <w:szCs w:val="18"/>
              </w:rPr>
              <w:t xml:space="preserve"> (GRR):</w:t>
            </w:r>
            <w:r w:rsidRPr="002F6206">
              <w:rPr>
                <w:sz w:val="18"/>
                <w:szCs w:val="18"/>
              </w:rPr>
              <w:t xml:space="preserve"> I do, </w:t>
            </w:r>
            <w:proofErr w:type="gramStart"/>
            <w:r w:rsidRPr="002F6206">
              <w:rPr>
                <w:sz w:val="18"/>
                <w:szCs w:val="18"/>
              </w:rPr>
              <w:t>We</w:t>
            </w:r>
            <w:proofErr w:type="gramEnd"/>
            <w:r w:rsidRPr="002F6206">
              <w:rPr>
                <w:sz w:val="18"/>
                <w:szCs w:val="18"/>
              </w:rPr>
              <w:t xml:space="preserve"> do, You do collaboratively, You do independently; 2)</w:t>
            </w:r>
            <w:r>
              <w:rPr>
                <w:sz w:val="18"/>
                <w:szCs w:val="18"/>
              </w:rPr>
              <w:t xml:space="preserve"> Rapid Release of Responsibility (RRR): You do, We do, I do</w:t>
            </w:r>
            <w:r w:rsidR="00AA638A">
              <w:rPr>
                <w:b/>
                <w:sz w:val="18"/>
                <w:szCs w:val="18"/>
              </w:rPr>
              <w:t xml:space="preserve">. </w:t>
            </w:r>
            <w:r w:rsidR="00F8726E" w:rsidRPr="00F8726E">
              <w:rPr>
                <w:sz w:val="18"/>
                <w:szCs w:val="18"/>
              </w:rPr>
              <w:t>Ask your instructor if a specific model is required.</w:t>
            </w:r>
            <w:r w:rsidR="006C3C97" w:rsidRPr="006C3C97">
              <w:rPr>
                <w:b/>
                <w:sz w:val="18"/>
                <w:szCs w:val="18"/>
              </w:rPr>
              <w:t xml:space="preserve"> </w:t>
            </w:r>
          </w:p>
          <w:p w14:paraId="20812A15" w14:textId="057A464A" w:rsidR="001473E6" w:rsidRDefault="00AA638A">
            <w:pPr>
              <w:rPr>
                <w:b/>
                <w:sz w:val="18"/>
                <w:szCs w:val="18"/>
              </w:rPr>
            </w:pPr>
            <w:r>
              <w:rPr>
                <w:b/>
                <w:sz w:val="18"/>
                <w:szCs w:val="18"/>
              </w:rPr>
              <w:t>State the m</w:t>
            </w:r>
            <w:r w:rsidR="00F8726E" w:rsidRPr="00F8726E">
              <w:rPr>
                <w:b/>
                <w:sz w:val="18"/>
                <w:szCs w:val="18"/>
              </w:rPr>
              <w:t>odel for this lesson ________</w:t>
            </w:r>
            <w:r w:rsidR="005A700B">
              <w:rPr>
                <w:b/>
                <w:sz w:val="18"/>
                <w:szCs w:val="18"/>
              </w:rPr>
              <w:t>GRR</w:t>
            </w:r>
            <w:r w:rsidR="00F8726E" w:rsidRPr="00F8726E">
              <w:rPr>
                <w:b/>
                <w:sz w:val="18"/>
                <w:szCs w:val="18"/>
              </w:rPr>
              <w:t>_______</w:t>
            </w:r>
            <w:r w:rsidR="006F610B">
              <w:rPr>
                <w:b/>
                <w:sz w:val="18"/>
                <w:szCs w:val="18"/>
              </w:rPr>
              <w:t xml:space="preserve">. </w:t>
            </w:r>
            <w:r w:rsidR="00F8726E" w:rsidRPr="00F8726E">
              <w:rPr>
                <w:sz w:val="18"/>
                <w:szCs w:val="18"/>
              </w:rPr>
              <w:t>The sequence of th</w:t>
            </w:r>
            <w:r w:rsidR="006F610B">
              <w:rPr>
                <w:sz w:val="18"/>
                <w:szCs w:val="18"/>
              </w:rPr>
              <w:t>e instructional procedures</w:t>
            </w:r>
            <w:r w:rsidR="00F8726E" w:rsidRPr="00F8726E">
              <w:rPr>
                <w:sz w:val="18"/>
                <w:szCs w:val="18"/>
              </w:rPr>
              <w:t xml:space="preserve"> will vary based on the </w:t>
            </w:r>
            <w:r w:rsidR="006F610B">
              <w:rPr>
                <w:sz w:val="18"/>
                <w:szCs w:val="18"/>
              </w:rPr>
              <w:t xml:space="preserve">stated </w:t>
            </w:r>
            <w:r w:rsidR="00F8726E" w:rsidRPr="00F8726E">
              <w:rPr>
                <w:sz w:val="18"/>
                <w:szCs w:val="18"/>
              </w:rPr>
              <w:t xml:space="preserve">model. </w:t>
            </w:r>
            <w:r w:rsidR="006F610B">
              <w:rPr>
                <w:sz w:val="18"/>
                <w:szCs w:val="18"/>
              </w:rPr>
              <w:t xml:space="preserve">Develop this section alongside the rubric to be sure all required elements are included.  </w:t>
            </w:r>
          </w:p>
        </w:tc>
      </w:tr>
      <w:tr w:rsidR="00C96FD1" w14:paraId="23B8622B" w14:textId="77777777" w:rsidTr="00ED23D7">
        <w:trPr>
          <w:gridAfter w:val="1"/>
          <w:wAfter w:w="6" w:type="dxa"/>
          <w:trHeight w:val="198"/>
        </w:trPr>
        <w:tc>
          <w:tcPr>
            <w:tcW w:w="3325" w:type="dxa"/>
            <w:gridSpan w:val="2"/>
            <w:vAlign w:val="center"/>
          </w:tcPr>
          <w:p w14:paraId="04A227E3" w14:textId="77777777" w:rsidR="00C96FD1" w:rsidRPr="006F610B" w:rsidRDefault="00F8726E" w:rsidP="00F47973">
            <w:pPr>
              <w:spacing w:line="276" w:lineRule="auto"/>
              <w:jc w:val="center"/>
            </w:pPr>
            <w:r>
              <w:t>Instructional Procedures</w:t>
            </w:r>
          </w:p>
        </w:tc>
        <w:tc>
          <w:tcPr>
            <w:tcW w:w="4320" w:type="dxa"/>
            <w:vAlign w:val="center"/>
          </w:tcPr>
          <w:p w14:paraId="5BE0D321" w14:textId="77777777" w:rsidR="001473E6" w:rsidRDefault="00F8726E">
            <w:pPr>
              <w:jc w:val="center"/>
            </w:pPr>
            <w:r>
              <w:t xml:space="preserve">Assessments/Questions </w:t>
            </w:r>
          </w:p>
        </w:tc>
        <w:tc>
          <w:tcPr>
            <w:tcW w:w="2250" w:type="dxa"/>
            <w:vAlign w:val="center"/>
          </w:tcPr>
          <w:p w14:paraId="5B108482" w14:textId="77777777" w:rsidR="001473E6" w:rsidRDefault="00F8726E">
            <w:pPr>
              <w:spacing w:line="180" w:lineRule="exact"/>
              <w:jc w:val="center"/>
            </w:pPr>
            <w:r>
              <w:rPr>
                <w:sz w:val="16"/>
                <w:szCs w:val="16"/>
              </w:rPr>
              <w:t>Modifications and Accommodations to Support Individual Student Learning Needs</w:t>
            </w:r>
          </w:p>
        </w:tc>
      </w:tr>
      <w:tr w:rsidR="00C96FD1" w14:paraId="7CFFA366" w14:textId="77777777" w:rsidTr="00ED23D7">
        <w:trPr>
          <w:gridAfter w:val="1"/>
          <w:wAfter w:w="6" w:type="dxa"/>
          <w:trHeight w:val="198"/>
        </w:trPr>
        <w:tc>
          <w:tcPr>
            <w:tcW w:w="3325" w:type="dxa"/>
            <w:gridSpan w:val="2"/>
          </w:tcPr>
          <w:p w14:paraId="6752923B" w14:textId="19CD71B0" w:rsidR="00DA22FC" w:rsidRPr="00AD1A73" w:rsidRDefault="00DA22FC" w:rsidP="00AD1A73">
            <w:pPr>
              <w:rPr>
                <w:sz w:val="20"/>
                <w:szCs w:val="20"/>
              </w:rPr>
            </w:pPr>
            <w:r w:rsidRPr="00DA22FC">
              <w:rPr>
                <w:sz w:val="20"/>
                <w:szCs w:val="20"/>
              </w:rPr>
              <w:t xml:space="preserve">Advances in Weaponry </w:t>
            </w:r>
          </w:p>
          <w:p w14:paraId="432525A6" w14:textId="6C05BDDE" w:rsidR="00DA22FC" w:rsidRDefault="00DA22FC" w:rsidP="00DA22FC">
            <w:pPr>
              <w:pStyle w:val="ListParagraph"/>
              <w:numPr>
                <w:ilvl w:val="0"/>
                <w:numId w:val="8"/>
              </w:numPr>
              <w:rPr>
                <w:sz w:val="20"/>
                <w:szCs w:val="20"/>
              </w:rPr>
            </w:pPr>
            <w:r>
              <w:rPr>
                <w:sz w:val="20"/>
                <w:szCs w:val="20"/>
              </w:rPr>
              <w:t>Graphic Organizer</w:t>
            </w:r>
          </w:p>
          <w:p w14:paraId="3351D93F" w14:textId="7162DF39" w:rsidR="00DA22FC" w:rsidRDefault="00DA22FC" w:rsidP="00DA22FC">
            <w:pPr>
              <w:pStyle w:val="ListParagraph"/>
              <w:numPr>
                <w:ilvl w:val="1"/>
                <w:numId w:val="8"/>
              </w:numPr>
              <w:rPr>
                <w:sz w:val="20"/>
                <w:szCs w:val="20"/>
              </w:rPr>
            </w:pPr>
            <w:r>
              <w:rPr>
                <w:sz w:val="20"/>
                <w:szCs w:val="20"/>
              </w:rPr>
              <w:t>Draw the Object</w:t>
            </w:r>
          </w:p>
          <w:p w14:paraId="52319369" w14:textId="77777777" w:rsidR="00C96FD1" w:rsidRDefault="00DA22FC" w:rsidP="00DA22FC">
            <w:pPr>
              <w:pStyle w:val="ListParagraph"/>
              <w:numPr>
                <w:ilvl w:val="1"/>
                <w:numId w:val="8"/>
              </w:numPr>
              <w:rPr>
                <w:sz w:val="20"/>
                <w:szCs w:val="20"/>
              </w:rPr>
            </w:pPr>
            <w:r>
              <w:rPr>
                <w:sz w:val="20"/>
                <w:szCs w:val="20"/>
              </w:rPr>
              <w:t>2-3 Bullet Point Description</w:t>
            </w:r>
          </w:p>
          <w:p w14:paraId="164B0999" w14:textId="421D866F" w:rsidR="00AD1A73" w:rsidRPr="00E94038" w:rsidRDefault="00AD1A73" w:rsidP="00AD1A73">
            <w:pPr>
              <w:pStyle w:val="ListParagraph"/>
              <w:numPr>
                <w:ilvl w:val="0"/>
                <w:numId w:val="8"/>
              </w:numPr>
              <w:rPr>
                <w:sz w:val="20"/>
                <w:szCs w:val="20"/>
              </w:rPr>
            </w:pPr>
            <w:r>
              <w:rPr>
                <w:sz w:val="20"/>
                <w:szCs w:val="20"/>
              </w:rPr>
              <w:t xml:space="preserve">Writing: Students identify what they think are the top 2 advances in weaponry.  Speaking: In groups, students will briefly explain which two weaponry advances they chose and why. </w:t>
            </w:r>
          </w:p>
        </w:tc>
        <w:tc>
          <w:tcPr>
            <w:tcW w:w="4320" w:type="dxa"/>
          </w:tcPr>
          <w:p w14:paraId="57BBE4DC" w14:textId="08EAEB00" w:rsidR="00C96FD1" w:rsidRPr="00E94038" w:rsidRDefault="00AD1A73" w:rsidP="00E90230">
            <w:pPr>
              <w:spacing w:after="200" w:line="276" w:lineRule="auto"/>
              <w:rPr>
                <w:sz w:val="20"/>
                <w:szCs w:val="20"/>
              </w:rPr>
            </w:pPr>
            <w:r>
              <w:rPr>
                <w:sz w:val="20"/>
                <w:szCs w:val="20"/>
              </w:rPr>
              <w:t>What do you think are the two most important advances in weaponry during WW1? Why?</w:t>
            </w:r>
          </w:p>
        </w:tc>
        <w:tc>
          <w:tcPr>
            <w:tcW w:w="2250" w:type="dxa"/>
          </w:tcPr>
          <w:p w14:paraId="5E47A130" w14:textId="03213DB6" w:rsidR="00C96FD1" w:rsidRPr="00E94038" w:rsidRDefault="00AD1A73" w:rsidP="00E90230">
            <w:pPr>
              <w:spacing w:after="200" w:line="276" w:lineRule="auto"/>
              <w:rPr>
                <w:sz w:val="20"/>
                <w:szCs w:val="20"/>
              </w:rPr>
            </w:pPr>
            <w:r>
              <w:rPr>
                <w:sz w:val="20"/>
                <w:szCs w:val="20"/>
              </w:rPr>
              <w:t xml:space="preserve">Students will be able to graphically illustrate the weaponry. (If I have struggling learners, I can modify for a cut/paste for pictures and descriptions.) Students will work in groups to complete the graphic organizer of advances in weaponry. </w:t>
            </w:r>
          </w:p>
        </w:tc>
      </w:tr>
      <w:tr w:rsidR="006C3C97" w14:paraId="342448C2" w14:textId="77777777" w:rsidTr="00ED23D7">
        <w:trPr>
          <w:gridAfter w:val="1"/>
          <w:wAfter w:w="6" w:type="dxa"/>
          <w:trHeight w:val="198"/>
        </w:trPr>
        <w:tc>
          <w:tcPr>
            <w:tcW w:w="3325" w:type="dxa"/>
            <w:gridSpan w:val="2"/>
          </w:tcPr>
          <w:p w14:paraId="762C6EA5" w14:textId="3ABC1F67" w:rsidR="006C3C97" w:rsidRPr="00060683" w:rsidRDefault="00FA4E21" w:rsidP="00060683">
            <w:pPr>
              <w:rPr>
                <w:sz w:val="20"/>
                <w:szCs w:val="20"/>
              </w:rPr>
            </w:pPr>
            <w:r w:rsidRPr="00060683">
              <w:rPr>
                <w:sz w:val="20"/>
                <w:szCs w:val="20"/>
              </w:rPr>
              <w:t>Trench Warfare</w:t>
            </w:r>
          </w:p>
          <w:p w14:paraId="5E0D934C" w14:textId="7C369CC6" w:rsidR="00FA4E21" w:rsidRDefault="00FA4E21" w:rsidP="00FA4E21">
            <w:pPr>
              <w:pStyle w:val="ListParagraph"/>
              <w:numPr>
                <w:ilvl w:val="0"/>
                <w:numId w:val="9"/>
              </w:numPr>
              <w:rPr>
                <w:sz w:val="20"/>
                <w:szCs w:val="20"/>
              </w:rPr>
            </w:pPr>
            <w:r>
              <w:rPr>
                <w:sz w:val="20"/>
                <w:szCs w:val="20"/>
              </w:rPr>
              <w:t xml:space="preserve">Trench Warfare Definition Matching </w:t>
            </w:r>
          </w:p>
          <w:p w14:paraId="5629476C" w14:textId="29461E9D" w:rsidR="00060683" w:rsidRDefault="00060683" w:rsidP="00FA4E21">
            <w:pPr>
              <w:pStyle w:val="ListParagraph"/>
              <w:numPr>
                <w:ilvl w:val="0"/>
                <w:numId w:val="9"/>
              </w:numPr>
              <w:rPr>
                <w:sz w:val="20"/>
                <w:szCs w:val="20"/>
              </w:rPr>
            </w:pPr>
            <w:r>
              <w:rPr>
                <w:sz w:val="20"/>
                <w:szCs w:val="20"/>
              </w:rPr>
              <w:t xml:space="preserve">Trench Diagrams and Primary Source Account of Trenches </w:t>
            </w:r>
          </w:p>
          <w:p w14:paraId="021146A7" w14:textId="763DEB2E" w:rsidR="00060683" w:rsidRPr="00FA4E21" w:rsidRDefault="00060683" w:rsidP="00FA4E21">
            <w:pPr>
              <w:pStyle w:val="ListParagraph"/>
              <w:numPr>
                <w:ilvl w:val="0"/>
                <w:numId w:val="9"/>
              </w:numPr>
              <w:rPr>
                <w:sz w:val="20"/>
                <w:szCs w:val="20"/>
              </w:rPr>
            </w:pPr>
            <w:r>
              <w:rPr>
                <w:sz w:val="20"/>
                <w:szCs w:val="20"/>
              </w:rPr>
              <w:lastRenderedPageBreak/>
              <w:t xml:space="preserve">Reading: Life in the Trenches Primary Source Accounts </w:t>
            </w:r>
          </w:p>
          <w:p w14:paraId="219DB40B" w14:textId="77777777" w:rsidR="006C3C97" w:rsidRPr="00E94038" w:rsidRDefault="006C3C97" w:rsidP="00DE4A59">
            <w:pPr>
              <w:spacing w:after="200" w:line="276" w:lineRule="auto"/>
              <w:rPr>
                <w:sz w:val="20"/>
                <w:szCs w:val="20"/>
              </w:rPr>
            </w:pPr>
          </w:p>
        </w:tc>
        <w:tc>
          <w:tcPr>
            <w:tcW w:w="4320" w:type="dxa"/>
          </w:tcPr>
          <w:p w14:paraId="3A10C677" w14:textId="36BF89A2" w:rsidR="006C3C97" w:rsidRPr="00E94038" w:rsidRDefault="00060683" w:rsidP="00E90230">
            <w:pPr>
              <w:spacing w:after="200" w:line="276" w:lineRule="auto"/>
              <w:rPr>
                <w:sz w:val="20"/>
                <w:szCs w:val="20"/>
              </w:rPr>
            </w:pPr>
            <w:r>
              <w:rPr>
                <w:sz w:val="20"/>
                <w:szCs w:val="20"/>
              </w:rPr>
              <w:lastRenderedPageBreak/>
              <w:t xml:space="preserve">What caused the use of trenches? What are the characteristics of trenches? What are the consequences of using trenches? </w:t>
            </w:r>
          </w:p>
        </w:tc>
        <w:tc>
          <w:tcPr>
            <w:tcW w:w="2250" w:type="dxa"/>
          </w:tcPr>
          <w:p w14:paraId="2F85A49A" w14:textId="77777777" w:rsidR="006C3C97" w:rsidRDefault="00060683" w:rsidP="00E90230">
            <w:pPr>
              <w:spacing w:after="200" w:line="276" w:lineRule="auto"/>
              <w:rPr>
                <w:sz w:val="20"/>
                <w:szCs w:val="20"/>
              </w:rPr>
            </w:pPr>
            <w:r>
              <w:rPr>
                <w:sz w:val="20"/>
                <w:szCs w:val="20"/>
              </w:rPr>
              <w:t xml:space="preserve">The primary accounts can be read out loud to students. </w:t>
            </w:r>
          </w:p>
          <w:p w14:paraId="309A8D1C" w14:textId="5BF819CF" w:rsidR="00A91AEF" w:rsidRPr="00E94038" w:rsidRDefault="00A91AEF" w:rsidP="00E90230">
            <w:pPr>
              <w:spacing w:after="200" w:line="276" w:lineRule="auto"/>
              <w:rPr>
                <w:sz w:val="20"/>
                <w:szCs w:val="20"/>
              </w:rPr>
            </w:pPr>
            <w:r>
              <w:rPr>
                <w:sz w:val="20"/>
                <w:szCs w:val="20"/>
              </w:rPr>
              <w:lastRenderedPageBreak/>
              <w:t xml:space="preserve">Students can work in groups. </w:t>
            </w:r>
          </w:p>
        </w:tc>
      </w:tr>
      <w:tr w:rsidR="00DE4A59" w14:paraId="02E78800" w14:textId="77777777" w:rsidTr="00ED23D7">
        <w:trPr>
          <w:gridAfter w:val="1"/>
          <w:wAfter w:w="6" w:type="dxa"/>
          <w:trHeight w:val="198"/>
        </w:trPr>
        <w:tc>
          <w:tcPr>
            <w:tcW w:w="3325" w:type="dxa"/>
            <w:gridSpan w:val="2"/>
          </w:tcPr>
          <w:p w14:paraId="6F080F4B" w14:textId="5E6DEA75" w:rsidR="00DE4A59" w:rsidRDefault="00060683" w:rsidP="00DE4A59">
            <w:pPr>
              <w:spacing w:after="200" w:line="276" w:lineRule="auto"/>
              <w:rPr>
                <w:sz w:val="20"/>
                <w:szCs w:val="20"/>
              </w:rPr>
            </w:pPr>
            <w:r>
              <w:rPr>
                <w:sz w:val="20"/>
                <w:szCs w:val="20"/>
              </w:rPr>
              <w:lastRenderedPageBreak/>
              <w:t>Comparing WW1 Feelings Toward Warfare</w:t>
            </w:r>
          </w:p>
          <w:p w14:paraId="39C86E89" w14:textId="3AFA2BD3" w:rsidR="00060683" w:rsidRDefault="00060683" w:rsidP="00060683">
            <w:pPr>
              <w:pStyle w:val="ListParagraph"/>
              <w:numPr>
                <w:ilvl w:val="0"/>
                <w:numId w:val="11"/>
              </w:numPr>
              <w:rPr>
                <w:sz w:val="20"/>
                <w:szCs w:val="20"/>
              </w:rPr>
            </w:pPr>
            <w:r>
              <w:rPr>
                <w:sz w:val="20"/>
                <w:szCs w:val="20"/>
              </w:rPr>
              <w:t>Reading: Compare the themes/tone of two (2) WW1 Poems</w:t>
            </w:r>
          </w:p>
          <w:p w14:paraId="42C30C04" w14:textId="2FD9F28A" w:rsidR="00060683" w:rsidRDefault="00060683" w:rsidP="00060683">
            <w:pPr>
              <w:pStyle w:val="ListParagraph"/>
              <w:numPr>
                <w:ilvl w:val="1"/>
                <w:numId w:val="11"/>
              </w:numPr>
              <w:rPr>
                <w:sz w:val="20"/>
                <w:szCs w:val="20"/>
              </w:rPr>
            </w:pPr>
            <w:r>
              <w:rPr>
                <w:sz w:val="20"/>
                <w:szCs w:val="20"/>
              </w:rPr>
              <w:t>Dulce Et Decorum Est</w:t>
            </w:r>
          </w:p>
          <w:p w14:paraId="573A5726" w14:textId="69B47A49" w:rsidR="00060683" w:rsidRDefault="00060683" w:rsidP="00060683">
            <w:pPr>
              <w:pStyle w:val="ListParagraph"/>
              <w:numPr>
                <w:ilvl w:val="1"/>
                <w:numId w:val="11"/>
              </w:numPr>
              <w:rPr>
                <w:sz w:val="20"/>
                <w:szCs w:val="20"/>
              </w:rPr>
            </w:pPr>
            <w:r>
              <w:rPr>
                <w:sz w:val="20"/>
                <w:szCs w:val="20"/>
              </w:rPr>
              <w:t>In Flanders Fields</w:t>
            </w:r>
          </w:p>
          <w:p w14:paraId="233FA1C4" w14:textId="31453A62" w:rsidR="00060683" w:rsidRPr="00FA09A5" w:rsidRDefault="00060683" w:rsidP="00FA09A5">
            <w:pPr>
              <w:pStyle w:val="ListParagraph"/>
              <w:numPr>
                <w:ilvl w:val="0"/>
                <w:numId w:val="11"/>
              </w:numPr>
              <w:rPr>
                <w:sz w:val="20"/>
                <w:szCs w:val="20"/>
              </w:rPr>
            </w:pPr>
            <w:r>
              <w:rPr>
                <w:sz w:val="20"/>
                <w:szCs w:val="20"/>
              </w:rPr>
              <w:t>Writing: Evaluate your findings both in favor of and opposed to warfare</w:t>
            </w:r>
          </w:p>
        </w:tc>
        <w:tc>
          <w:tcPr>
            <w:tcW w:w="4320" w:type="dxa"/>
          </w:tcPr>
          <w:p w14:paraId="2236E33D" w14:textId="77777777" w:rsidR="00DE4A59" w:rsidRDefault="00060683" w:rsidP="00E90230">
            <w:pPr>
              <w:spacing w:after="200" w:line="276" w:lineRule="auto"/>
              <w:rPr>
                <w:sz w:val="20"/>
                <w:szCs w:val="20"/>
              </w:rPr>
            </w:pPr>
            <w:r>
              <w:rPr>
                <w:sz w:val="20"/>
                <w:szCs w:val="20"/>
              </w:rPr>
              <w:t xml:space="preserve">In Flanders Fields: </w:t>
            </w:r>
          </w:p>
          <w:p w14:paraId="7DFEDDFA" w14:textId="77777777" w:rsidR="00060683" w:rsidRDefault="00060683" w:rsidP="00E90230">
            <w:pPr>
              <w:spacing w:after="200" w:line="276" w:lineRule="auto"/>
              <w:rPr>
                <w:sz w:val="20"/>
                <w:szCs w:val="20"/>
              </w:rPr>
            </w:pPr>
            <w:r>
              <w:rPr>
                <w:sz w:val="20"/>
                <w:szCs w:val="20"/>
              </w:rPr>
              <w:t>Do you think this poem is pro-war or anti-war? What patriotic elements are features in the poem? Do you think this poem would be used today to support of fight against war?</w:t>
            </w:r>
          </w:p>
          <w:p w14:paraId="5DD8B4EA" w14:textId="59380D04" w:rsidR="00060683" w:rsidRDefault="00060683" w:rsidP="00E90230">
            <w:pPr>
              <w:spacing w:after="200" w:line="276" w:lineRule="auto"/>
              <w:rPr>
                <w:sz w:val="20"/>
                <w:szCs w:val="20"/>
              </w:rPr>
            </w:pPr>
            <w:r>
              <w:rPr>
                <w:sz w:val="20"/>
                <w:szCs w:val="20"/>
              </w:rPr>
              <w:t>Dulce Et Decorum Est:</w:t>
            </w:r>
          </w:p>
          <w:p w14:paraId="47C9A011" w14:textId="6B05F018" w:rsidR="00060683" w:rsidRDefault="00060683" w:rsidP="00E90230">
            <w:pPr>
              <w:spacing w:after="200" w:line="276" w:lineRule="auto"/>
              <w:rPr>
                <w:sz w:val="20"/>
                <w:szCs w:val="20"/>
              </w:rPr>
            </w:pPr>
            <w:r>
              <w:rPr>
                <w:sz w:val="20"/>
                <w:szCs w:val="20"/>
              </w:rPr>
              <w:t xml:space="preserve">Why do you think both sides were willing to use gas attacks when they knew how much suffering they would cause? </w:t>
            </w:r>
          </w:p>
          <w:p w14:paraId="740F1835" w14:textId="77777777" w:rsidR="00060683" w:rsidRDefault="00060683" w:rsidP="00E90230">
            <w:pPr>
              <w:spacing w:after="200" w:line="276" w:lineRule="auto"/>
              <w:rPr>
                <w:sz w:val="20"/>
                <w:szCs w:val="20"/>
              </w:rPr>
            </w:pPr>
            <w:r>
              <w:rPr>
                <w:sz w:val="20"/>
                <w:szCs w:val="20"/>
              </w:rPr>
              <w:t>Why do you think children were told that “it is sweet and honorable to die for one’s country”? Do you think that children today are still told the same thing? Why or why not?</w:t>
            </w:r>
          </w:p>
          <w:p w14:paraId="704AA8B3" w14:textId="77777777" w:rsidR="00060683" w:rsidRDefault="00060683" w:rsidP="00E90230">
            <w:pPr>
              <w:spacing w:after="200" w:line="276" w:lineRule="auto"/>
              <w:rPr>
                <w:sz w:val="20"/>
                <w:szCs w:val="20"/>
              </w:rPr>
            </w:pPr>
            <w:r>
              <w:rPr>
                <w:sz w:val="20"/>
                <w:szCs w:val="20"/>
              </w:rPr>
              <w:t xml:space="preserve">Both: </w:t>
            </w:r>
          </w:p>
          <w:p w14:paraId="5B2D96DF" w14:textId="225F3603" w:rsidR="00060683" w:rsidRPr="00E94038" w:rsidRDefault="00060683" w:rsidP="00E90230">
            <w:pPr>
              <w:spacing w:after="200" w:line="276" w:lineRule="auto"/>
              <w:rPr>
                <w:sz w:val="20"/>
                <w:szCs w:val="20"/>
              </w:rPr>
            </w:pPr>
            <w:r>
              <w:rPr>
                <w:sz w:val="20"/>
                <w:szCs w:val="20"/>
              </w:rPr>
              <w:t xml:space="preserve">Evaluate and compare the lessons </w:t>
            </w:r>
            <w:r w:rsidR="00FA09A5">
              <w:rPr>
                <w:sz w:val="20"/>
                <w:szCs w:val="20"/>
              </w:rPr>
              <w:t>each poem contributes to the understanding of support or opposition to warfare. Based on these arguments, are you pro or anti-warfare?</w:t>
            </w:r>
          </w:p>
        </w:tc>
        <w:tc>
          <w:tcPr>
            <w:tcW w:w="2250" w:type="dxa"/>
          </w:tcPr>
          <w:p w14:paraId="0E466840" w14:textId="77777777" w:rsidR="00DE4A59" w:rsidRDefault="00A91AEF" w:rsidP="00E90230">
            <w:pPr>
              <w:spacing w:after="200" w:line="276" w:lineRule="auto"/>
              <w:rPr>
                <w:sz w:val="20"/>
                <w:szCs w:val="20"/>
              </w:rPr>
            </w:pPr>
            <w:proofErr w:type="gramStart"/>
            <w:r>
              <w:rPr>
                <w:sz w:val="20"/>
                <w:szCs w:val="20"/>
              </w:rPr>
              <w:t>Both of these</w:t>
            </w:r>
            <w:proofErr w:type="gramEnd"/>
            <w:r>
              <w:rPr>
                <w:sz w:val="20"/>
                <w:szCs w:val="20"/>
              </w:rPr>
              <w:t xml:space="preserve"> texts are available online. They can be read out loud. They are also available in Spanish. </w:t>
            </w:r>
          </w:p>
          <w:p w14:paraId="470AAC46" w14:textId="77777777" w:rsidR="00ED23D7" w:rsidRDefault="00A91AEF" w:rsidP="00E90230">
            <w:pPr>
              <w:spacing w:after="200" w:line="276" w:lineRule="auto"/>
              <w:rPr>
                <w:sz w:val="20"/>
                <w:szCs w:val="20"/>
              </w:rPr>
            </w:pPr>
            <w:r>
              <w:rPr>
                <w:sz w:val="20"/>
                <w:szCs w:val="20"/>
              </w:rPr>
              <w:t xml:space="preserve">Students can work in groups to read the texts and answer the initial texts. </w:t>
            </w:r>
          </w:p>
          <w:p w14:paraId="7F01CB77" w14:textId="3725FA93" w:rsidR="00A91AEF" w:rsidRPr="00E94038" w:rsidRDefault="00A91AEF" w:rsidP="00E90230">
            <w:pPr>
              <w:spacing w:after="200" w:line="276" w:lineRule="auto"/>
              <w:rPr>
                <w:sz w:val="20"/>
                <w:szCs w:val="20"/>
              </w:rPr>
            </w:pPr>
            <w:r>
              <w:rPr>
                <w:sz w:val="20"/>
                <w:szCs w:val="20"/>
              </w:rPr>
              <w:t xml:space="preserve">Each student will individually evaluate their response to the pro/anti-war arguments. This can be done in dictation using a computer. </w:t>
            </w:r>
          </w:p>
        </w:tc>
      </w:tr>
      <w:tr w:rsidR="00F47973" w14:paraId="2A9E53A4" w14:textId="77777777" w:rsidTr="00ED23D7">
        <w:trPr>
          <w:gridAfter w:val="1"/>
          <w:wAfter w:w="6" w:type="dxa"/>
          <w:trHeight w:val="926"/>
        </w:trPr>
        <w:tc>
          <w:tcPr>
            <w:tcW w:w="3325" w:type="dxa"/>
            <w:gridSpan w:val="2"/>
          </w:tcPr>
          <w:p w14:paraId="353954F5" w14:textId="4785B2EF" w:rsidR="00A91AEF" w:rsidRDefault="00A91AEF" w:rsidP="00DE4A59">
            <w:pPr>
              <w:rPr>
                <w:sz w:val="20"/>
                <w:szCs w:val="20"/>
              </w:rPr>
            </w:pPr>
            <w:r>
              <w:rPr>
                <w:sz w:val="20"/>
                <w:szCs w:val="20"/>
              </w:rPr>
              <w:t xml:space="preserve">Creating Fictional WW1 Soldier </w:t>
            </w:r>
            <w:r w:rsidR="00ED23D7">
              <w:rPr>
                <w:sz w:val="20"/>
                <w:szCs w:val="20"/>
              </w:rPr>
              <w:t>Letter</w:t>
            </w:r>
          </w:p>
          <w:p w14:paraId="7EF470A5" w14:textId="70DCCF1C" w:rsidR="00A91AEF" w:rsidRPr="00A91AEF" w:rsidRDefault="00A91AEF" w:rsidP="00A91AEF">
            <w:pPr>
              <w:pStyle w:val="ListParagraph"/>
              <w:numPr>
                <w:ilvl w:val="0"/>
                <w:numId w:val="13"/>
              </w:numPr>
              <w:ind w:left="517"/>
              <w:rPr>
                <w:sz w:val="20"/>
                <w:szCs w:val="20"/>
              </w:rPr>
            </w:pPr>
            <w:r>
              <w:rPr>
                <w:sz w:val="20"/>
                <w:szCs w:val="20"/>
              </w:rPr>
              <w:t>Students will create a fictitious story of a soldier in WW1 describing the conditions of the trenches, my involvement in specific battles, my use of or experience with weaponry, and explain my nationalistic ideals.</w:t>
            </w:r>
          </w:p>
        </w:tc>
        <w:tc>
          <w:tcPr>
            <w:tcW w:w="4320" w:type="dxa"/>
          </w:tcPr>
          <w:p w14:paraId="02926833" w14:textId="2706B29F" w:rsidR="00F47973" w:rsidRPr="00E94038" w:rsidRDefault="00671863" w:rsidP="00E90230">
            <w:pPr>
              <w:rPr>
                <w:sz w:val="20"/>
                <w:szCs w:val="20"/>
              </w:rPr>
            </w:pPr>
            <w:r>
              <w:rPr>
                <w:sz w:val="20"/>
                <w:szCs w:val="20"/>
              </w:rPr>
              <w:t xml:space="preserve">How do you think you would feel undergoing the </w:t>
            </w:r>
            <w:r w:rsidR="00C1641B">
              <w:rPr>
                <w:sz w:val="20"/>
                <w:szCs w:val="20"/>
              </w:rPr>
              <w:t xml:space="preserve">experiences of soldiers in WW1 with advances in weaponry, trench warfare, etc.? </w:t>
            </w:r>
          </w:p>
        </w:tc>
        <w:tc>
          <w:tcPr>
            <w:tcW w:w="2250" w:type="dxa"/>
          </w:tcPr>
          <w:p w14:paraId="45B4228D" w14:textId="2EA12EDB" w:rsidR="00F47973" w:rsidRPr="00E94038" w:rsidRDefault="00C1641B" w:rsidP="00E90230">
            <w:pPr>
              <w:rPr>
                <w:sz w:val="20"/>
                <w:szCs w:val="20"/>
              </w:rPr>
            </w:pPr>
            <w:r>
              <w:rPr>
                <w:sz w:val="20"/>
                <w:szCs w:val="20"/>
              </w:rPr>
              <w:t xml:space="preserve">This assignment is to be done individually but can be dictated using a computer. </w:t>
            </w:r>
          </w:p>
        </w:tc>
      </w:tr>
      <w:tr w:rsidR="007E1B87" w14:paraId="39B06D7F" w14:textId="77777777" w:rsidTr="00FA09A5">
        <w:tc>
          <w:tcPr>
            <w:tcW w:w="2657" w:type="dxa"/>
            <w:shd w:val="clear" w:color="auto" w:fill="FFC489"/>
          </w:tcPr>
          <w:p w14:paraId="16FB91F3" w14:textId="0169BDE0" w:rsidR="007E1B87" w:rsidRDefault="00166D76" w:rsidP="009042CA">
            <w:r>
              <w:t>CLOSURE/</w:t>
            </w:r>
            <w:r w:rsidR="00AE3829">
              <w:t xml:space="preserve">STUDENT </w:t>
            </w:r>
            <w:r>
              <w:t xml:space="preserve">REFLECTION </w:t>
            </w:r>
            <w:proofErr w:type="gramStart"/>
            <w:r>
              <w:t xml:space="preserve">   </w:t>
            </w:r>
            <w:r w:rsidR="009042CA">
              <w:rPr>
                <w:sz w:val="16"/>
                <w:szCs w:val="16"/>
              </w:rPr>
              <w:t>(</w:t>
            </w:r>
            <w:proofErr w:type="gramEnd"/>
            <w:r w:rsidR="009042CA">
              <w:rPr>
                <w:sz w:val="16"/>
                <w:szCs w:val="16"/>
              </w:rPr>
              <w:t>10</w:t>
            </w:r>
            <w:r w:rsidR="007E1B87" w:rsidRPr="007E1B87">
              <w:rPr>
                <w:sz w:val="16"/>
                <w:szCs w:val="16"/>
              </w:rPr>
              <w:t xml:space="preserve"> pts)</w:t>
            </w:r>
          </w:p>
        </w:tc>
        <w:tc>
          <w:tcPr>
            <w:tcW w:w="7244" w:type="dxa"/>
            <w:gridSpan w:val="4"/>
            <w:shd w:val="clear" w:color="auto" w:fill="FFF0E1"/>
            <w:vAlign w:val="center"/>
          </w:tcPr>
          <w:p w14:paraId="4C1AC2CF" w14:textId="77777777" w:rsidR="001473E6" w:rsidRPr="00F47973" w:rsidRDefault="00044A2F">
            <w:pPr>
              <w:rPr>
                <w:spacing w:val="-4"/>
                <w:sz w:val="18"/>
                <w:szCs w:val="18"/>
              </w:rPr>
            </w:pPr>
            <w:r w:rsidRPr="00F47973">
              <w:rPr>
                <w:spacing w:val="-4"/>
                <w:sz w:val="18"/>
                <w:szCs w:val="18"/>
              </w:rPr>
              <w:t>Student-</w:t>
            </w:r>
            <w:r w:rsidR="00AE3829" w:rsidRPr="00F47973">
              <w:rPr>
                <w:spacing w:val="-4"/>
                <w:sz w:val="18"/>
                <w:szCs w:val="18"/>
              </w:rPr>
              <w:t>centered</w:t>
            </w:r>
            <w:r w:rsidRPr="00F47973">
              <w:rPr>
                <w:spacing w:val="-4"/>
                <w:sz w:val="18"/>
                <w:szCs w:val="18"/>
              </w:rPr>
              <w:t xml:space="preserve"> </w:t>
            </w:r>
            <w:r w:rsidR="00AE3829" w:rsidRPr="00F47973">
              <w:rPr>
                <w:spacing w:val="-4"/>
                <w:sz w:val="18"/>
                <w:szCs w:val="18"/>
              </w:rPr>
              <w:t>review</w:t>
            </w:r>
            <w:r w:rsidRPr="00F47973">
              <w:rPr>
                <w:spacing w:val="-4"/>
                <w:sz w:val="18"/>
                <w:szCs w:val="18"/>
              </w:rPr>
              <w:t xml:space="preserve"> of </w:t>
            </w:r>
            <w:r w:rsidR="00AE3829" w:rsidRPr="00F47973">
              <w:rPr>
                <w:spacing w:val="-4"/>
                <w:sz w:val="18"/>
                <w:szCs w:val="18"/>
              </w:rPr>
              <w:t>lesson objectives, assessment of student understanding, student reflection on purpose and value of lesson, incorporation of writing (if applicable), and connections to future learning</w:t>
            </w:r>
            <w:r w:rsidR="00723C61" w:rsidRPr="00F47973">
              <w:rPr>
                <w:spacing w:val="-4"/>
                <w:sz w:val="18"/>
                <w:szCs w:val="18"/>
              </w:rPr>
              <w:t xml:space="preserve">. </w:t>
            </w:r>
          </w:p>
        </w:tc>
      </w:tr>
      <w:tr w:rsidR="007E1B87" w14:paraId="54E5B199" w14:textId="77777777" w:rsidTr="00FA09A5">
        <w:tc>
          <w:tcPr>
            <w:tcW w:w="9901" w:type="dxa"/>
            <w:gridSpan w:val="5"/>
          </w:tcPr>
          <w:p w14:paraId="1BCE5027" w14:textId="759ACF56" w:rsidR="00C1641B" w:rsidRDefault="00C1641B" w:rsidP="00C1641B">
            <w:pPr>
              <w:spacing w:after="200" w:line="276" w:lineRule="auto"/>
            </w:pPr>
            <w:r>
              <w:rPr>
                <w:sz w:val="20"/>
                <w:szCs w:val="20"/>
              </w:rPr>
              <w:t xml:space="preserve">3-2-1 Exit Ticket: </w:t>
            </w:r>
            <w:r>
              <w:t xml:space="preserve">Students will describe 3 things they learned, 2 questions they still have, and their 1 favorite part about today’s lesson. </w:t>
            </w:r>
          </w:p>
        </w:tc>
      </w:tr>
    </w:tbl>
    <w:p w14:paraId="0ADB14B9" w14:textId="77777777" w:rsidR="004F6235" w:rsidRPr="00F64ED3" w:rsidRDefault="004F6235">
      <w:pPr>
        <w:rPr>
          <w:sz w:val="8"/>
          <w:szCs w:val="8"/>
        </w:rPr>
      </w:pPr>
    </w:p>
    <w:tbl>
      <w:tblPr>
        <w:tblStyle w:val="TableGrid"/>
        <w:tblW w:w="9936" w:type="dxa"/>
        <w:tblLook w:val="04A0" w:firstRow="1" w:lastRow="0" w:firstColumn="1" w:lastColumn="0" w:noHBand="0" w:noVBand="1"/>
      </w:tblPr>
      <w:tblGrid>
        <w:gridCol w:w="2718"/>
        <w:gridCol w:w="7218"/>
      </w:tblGrid>
      <w:tr w:rsidR="00C212DB" w14:paraId="2B98F93C" w14:textId="77777777" w:rsidTr="00EA181E">
        <w:tc>
          <w:tcPr>
            <w:tcW w:w="9936" w:type="dxa"/>
            <w:gridSpan w:val="2"/>
            <w:shd w:val="clear" w:color="auto" w:fill="FF9933"/>
          </w:tcPr>
          <w:p w14:paraId="11B6C464" w14:textId="77777777" w:rsidR="00C212DB" w:rsidRPr="00BE512F" w:rsidRDefault="00C212DB" w:rsidP="00C212DB">
            <w:pPr>
              <w:jc w:val="center"/>
              <w:rPr>
                <w:b/>
                <w:sz w:val="18"/>
                <w:szCs w:val="18"/>
              </w:rPr>
            </w:pPr>
            <w:r>
              <w:rPr>
                <w:b/>
              </w:rPr>
              <w:t>MATERIALS, RESOURCES, &amp; TECHNOLOGY</w:t>
            </w:r>
          </w:p>
        </w:tc>
      </w:tr>
      <w:tr w:rsidR="00C212DB" w14:paraId="3C2E389E" w14:textId="77777777" w:rsidTr="00EA181E">
        <w:tc>
          <w:tcPr>
            <w:tcW w:w="2718" w:type="dxa"/>
            <w:shd w:val="clear" w:color="auto" w:fill="FFC489"/>
          </w:tcPr>
          <w:p w14:paraId="269E4286" w14:textId="77777777" w:rsidR="00C212DB" w:rsidRDefault="00C212DB" w:rsidP="009E02F8">
            <w:r>
              <w:t xml:space="preserve">TEACHER MATERIALS &amp; RESOURCES </w:t>
            </w:r>
            <w:r w:rsidRPr="005561AB">
              <w:rPr>
                <w:sz w:val="16"/>
                <w:szCs w:val="16"/>
              </w:rPr>
              <w:t>(</w:t>
            </w:r>
            <w:r w:rsidR="007275C1">
              <w:rPr>
                <w:sz w:val="16"/>
                <w:szCs w:val="16"/>
              </w:rPr>
              <w:t>4</w:t>
            </w:r>
            <w:r w:rsidRPr="005561AB">
              <w:rPr>
                <w:sz w:val="16"/>
                <w:szCs w:val="16"/>
              </w:rPr>
              <w:t xml:space="preserve"> pts)</w:t>
            </w:r>
          </w:p>
        </w:tc>
        <w:tc>
          <w:tcPr>
            <w:tcW w:w="7218" w:type="dxa"/>
            <w:shd w:val="clear" w:color="auto" w:fill="FFF0E1"/>
          </w:tcPr>
          <w:p w14:paraId="206ACC59" w14:textId="77777777" w:rsidR="00C212DB" w:rsidRPr="00723C61" w:rsidRDefault="00AF0554" w:rsidP="00F64ED3">
            <w:pPr>
              <w:rPr>
                <w:sz w:val="18"/>
                <w:szCs w:val="18"/>
              </w:rPr>
            </w:pPr>
            <w:r>
              <w:rPr>
                <w:sz w:val="18"/>
                <w:szCs w:val="18"/>
              </w:rPr>
              <w:t>Complete list of teacher materials and resources used in the lesson</w:t>
            </w:r>
            <w:r w:rsidR="00EF4084">
              <w:rPr>
                <w:sz w:val="18"/>
                <w:szCs w:val="18"/>
              </w:rPr>
              <w:t xml:space="preserve"> and lesson development</w:t>
            </w:r>
            <w:r>
              <w:rPr>
                <w:sz w:val="18"/>
                <w:szCs w:val="18"/>
              </w:rPr>
              <w:t>, and complete list of materials for differentiation, lesson modification, or accommodation to support individual student needs.</w:t>
            </w:r>
            <w:r w:rsidR="00F64ED3">
              <w:rPr>
                <w:sz w:val="18"/>
                <w:szCs w:val="18"/>
              </w:rPr>
              <w:t xml:space="preserve"> </w:t>
            </w:r>
            <w:r w:rsidR="00F47973">
              <w:rPr>
                <w:sz w:val="18"/>
                <w:szCs w:val="18"/>
              </w:rPr>
              <w:t>Include links to online resources/materials.</w:t>
            </w:r>
          </w:p>
        </w:tc>
      </w:tr>
      <w:tr w:rsidR="00C212DB" w14:paraId="2A0D538A" w14:textId="77777777" w:rsidTr="00EA181E">
        <w:tc>
          <w:tcPr>
            <w:tcW w:w="9936" w:type="dxa"/>
            <w:gridSpan w:val="2"/>
          </w:tcPr>
          <w:p w14:paraId="543EC769" w14:textId="22246E83" w:rsidR="00C212DB" w:rsidRDefault="0009735C" w:rsidP="00EA181E">
            <w:hyperlink r:id="rId8" w:history="1">
              <w:r w:rsidR="00752BF8" w:rsidRPr="00F9327A">
                <w:rPr>
                  <w:rStyle w:val="Hyperlink"/>
                </w:rPr>
                <w:t>www.commonlit.com</w:t>
              </w:r>
            </w:hyperlink>
            <w:r w:rsidR="00752BF8">
              <w:t xml:space="preserve"> (WW1 Poems); </w:t>
            </w:r>
            <w:hyperlink r:id="rId9" w:history="1">
              <w:r w:rsidR="00752BF8" w:rsidRPr="00F9327A">
                <w:rPr>
                  <w:rStyle w:val="Hyperlink"/>
                </w:rPr>
                <w:t>file:///C:/Users/nicol/Desktop/WW1%20Activities_Worksheets.pdf</w:t>
              </w:r>
            </w:hyperlink>
            <w:r w:rsidR="00752BF8">
              <w:t xml:space="preserve"> (WW1 Worksheets – not all of this is used) </w:t>
            </w:r>
          </w:p>
          <w:p w14:paraId="0774E1F6" w14:textId="77777777" w:rsidR="00EA181E" w:rsidRDefault="00EA181E" w:rsidP="00EA181E"/>
        </w:tc>
      </w:tr>
      <w:tr w:rsidR="00C212DB" w14:paraId="50F0503A" w14:textId="77777777" w:rsidTr="00A95BEB">
        <w:tc>
          <w:tcPr>
            <w:tcW w:w="2718" w:type="dxa"/>
            <w:shd w:val="clear" w:color="auto" w:fill="FFC489"/>
            <w:vAlign w:val="center"/>
          </w:tcPr>
          <w:p w14:paraId="5C4A9F4F" w14:textId="18D12360" w:rsidR="00752BF8" w:rsidRDefault="00C212DB" w:rsidP="00A95BEB">
            <w:r>
              <w:lastRenderedPageBreak/>
              <w:t xml:space="preserve">STUDENT MATERIALS &amp; RESOURCES </w:t>
            </w:r>
            <w:r w:rsidRPr="005561AB">
              <w:rPr>
                <w:sz w:val="16"/>
                <w:szCs w:val="16"/>
              </w:rPr>
              <w:t>(</w:t>
            </w:r>
            <w:r w:rsidR="007275C1">
              <w:rPr>
                <w:sz w:val="16"/>
                <w:szCs w:val="16"/>
              </w:rPr>
              <w:t>5</w:t>
            </w:r>
            <w:r w:rsidRPr="005561AB">
              <w:rPr>
                <w:sz w:val="16"/>
                <w:szCs w:val="16"/>
              </w:rPr>
              <w:t xml:space="preserve"> pts)</w:t>
            </w:r>
          </w:p>
          <w:p w14:paraId="2A46DEBC" w14:textId="77777777" w:rsidR="00C212DB" w:rsidRPr="00752BF8" w:rsidRDefault="00C212DB" w:rsidP="00752BF8"/>
        </w:tc>
        <w:tc>
          <w:tcPr>
            <w:tcW w:w="7218" w:type="dxa"/>
            <w:shd w:val="clear" w:color="auto" w:fill="FFF0E1"/>
          </w:tcPr>
          <w:p w14:paraId="35CE9329" w14:textId="77777777" w:rsidR="001473E6" w:rsidRDefault="002C7921" w:rsidP="00F47973">
            <w:pPr>
              <w:rPr>
                <w:sz w:val="18"/>
                <w:szCs w:val="18"/>
              </w:rPr>
            </w:pPr>
            <w:r>
              <w:rPr>
                <w:sz w:val="18"/>
                <w:szCs w:val="18"/>
              </w:rPr>
              <w:t>Detailed list of all materials and resources used by students during the lesson including links to online resources/materials</w:t>
            </w:r>
            <w:r w:rsidR="00F47973">
              <w:rPr>
                <w:sz w:val="18"/>
                <w:szCs w:val="18"/>
              </w:rPr>
              <w:t>, and resources/materials specific to IEPs and 504 plans</w:t>
            </w:r>
            <w:r>
              <w:rPr>
                <w:sz w:val="18"/>
                <w:szCs w:val="18"/>
              </w:rPr>
              <w:t xml:space="preserve">. Attach copies of any candidate created/modified print materials, resources, language supports and/or assessment to be used by students. </w:t>
            </w:r>
          </w:p>
        </w:tc>
      </w:tr>
      <w:tr w:rsidR="00C212DB" w14:paraId="31C02E14" w14:textId="77777777" w:rsidTr="00EA181E">
        <w:tc>
          <w:tcPr>
            <w:tcW w:w="9936" w:type="dxa"/>
            <w:gridSpan w:val="2"/>
          </w:tcPr>
          <w:p w14:paraId="2E42B416" w14:textId="7FD60B19" w:rsidR="00C212DB" w:rsidRDefault="00752BF8" w:rsidP="00752BF8">
            <w:r>
              <w:t>Weaponry Graphic Organizer; Trench Warfare Definitions worksheet; trench warfare primary source accounts; grading rubrics</w:t>
            </w:r>
          </w:p>
          <w:p w14:paraId="500382DD" w14:textId="77777777" w:rsidR="00EA181E" w:rsidRDefault="00EA181E" w:rsidP="00EA181E"/>
        </w:tc>
      </w:tr>
      <w:tr w:rsidR="00EA181E" w14:paraId="145E4B47" w14:textId="77777777" w:rsidTr="00EA181E">
        <w:tc>
          <w:tcPr>
            <w:tcW w:w="2718" w:type="dxa"/>
            <w:shd w:val="clear" w:color="auto" w:fill="FFC489"/>
          </w:tcPr>
          <w:p w14:paraId="34B48E48" w14:textId="77777777" w:rsidR="00EA181E" w:rsidRDefault="00EA181E" w:rsidP="00F64ED3">
            <w:r>
              <w:t xml:space="preserve">TECHNOLOGY </w:t>
            </w:r>
            <w:r w:rsidR="009042CA">
              <w:rPr>
                <w:sz w:val="16"/>
                <w:szCs w:val="16"/>
              </w:rPr>
              <w:t>(</w:t>
            </w:r>
            <w:r w:rsidR="00F64ED3">
              <w:rPr>
                <w:sz w:val="16"/>
                <w:szCs w:val="16"/>
              </w:rPr>
              <w:t>4</w:t>
            </w:r>
            <w:r w:rsidRPr="005561AB">
              <w:rPr>
                <w:sz w:val="16"/>
                <w:szCs w:val="16"/>
              </w:rPr>
              <w:t xml:space="preserve"> </w:t>
            </w:r>
            <w:proofErr w:type="spellStart"/>
            <w:r w:rsidRPr="005561AB">
              <w:rPr>
                <w:sz w:val="16"/>
                <w:szCs w:val="16"/>
              </w:rPr>
              <w:t>pt</w:t>
            </w:r>
            <w:proofErr w:type="spellEnd"/>
            <w:r w:rsidRPr="005561AB">
              <w:rPr>
                <w:sz w:val="16"/>
                <w:szCs w:val="16"/>
              </w:rPr>
              <w:t>)</w:t>
            </w:r>
          </w:p>
        </w:tc>
        <w:tc>
          <w:tcPr>
            <w:tcW w:w="7218" w:type="dxa"/>
            <w:shd w:val="clear" w:color="auto" w:fill="FFF0E1"/>
          </w:tcPr>
          <w:p w14:paraId="0DC331E8" w14:textId="77777777" w:rsidR="00EA181E" w:rsidRPr="00F47973" w:rsidRDefault="00F47973" w:rsidP="00EA181E">
            <w:pPr>
              <w:rPr>
                <w:spacing w:val="-2"/>
                <w:sz w:val="18"/>
                <w:szCs w:val="18"/>
              </w:rPr>
            </w:pPr>
            <w:r w:rsidRPr="00F47973">
              <w:rPr>
                <w:spacing w:val="-2"/>
                <w:sz w:val="18"/>
                <w:szCs w:val="18"/>
              </w:rPr>
              <w:t>Describe how technology is modeled and/or applied in the design/development, implementation, and/or assessment of learning experiences to engage students and improve learning.</w:t>
            </w:r>
          </w:p>
        </w:tc>
      </w:tr>
      <w:tr w:rsidR="00EA181E" w14:paraId="44916508" w14:textId="77777777" w:rsidTr="00EA181E">
        <w:tc>
          <w:tcPr>
            <w:tcW w:w="9936" w:type="dxa"/>
            <w:gridSpan w:val="2"/>
            <w:shd w:val="clear" w:color="auto" w:fill="auto"/>
          </w:tcPr>
          <w:p w14:paraId="007AACE7" w14:textId="124BA64D" w:rsidR="00EA181E" w:rsidRDefault="00752BF8" w:rsidP="00EA181E">
            <w:r>
              <w:t xml:space="preserve">Technology was used to </w:t>
            </w:r>
            <w:r w:rsidR="009B6B2F">
              <w:t xml:space="preserve">find and </w:t>
            </w:r>
            <w:r>
              <w:t xml:space="preserve">produce some of the materials, particularly the differentiated materials on </w:t>
            </w:r>
            <w:hyperlink r:id="rId10" w:history="1">
              <w:r w:rsidRPr="00F9327A">
                <w:rPr>
                  <w:rStyle w:val="Hyperlink"/>
                </w:rPr>
                <w:t>www.commonlit.com</w:t>
              </w:r>
            </w:hyperlink>
            <w:r>
              <w:t xml:space="preserve"> because it allow</w:t>
            </w:r>
            <w:r w:rsidR="002F506A">
              <w:t>s</w:t>
            </w:r>
            <w:r>
              <w:t xml:space="preserve"> for guided reading,</w:t>
            </w:r>
            <w:r w:rsidR="002F506A">
              <w:t xml:space="preserve"> has a</w:t>
            </w:r>
            <w:r>
              <w:t xml:space="preserve"> read out loud</w:t>
            </w:r>
            <w:r w:rsidR="002F506A">
              <w:t xml:space="preserve"> feature</w:t>
            </w:r>
            <w:r>
              <w:t xml:space="preserve">, and translates to Spanish. </w:t>
            </w:r>
          </w:p>
          <w:p w14:paraId="47805AA8" w14:textId="081CFF5F" w:rsidR="00752BF8" w:rsidRDefault="00752BF8" w:rsidP="00EA181E"/>
          <w:p w14:paraId="5B7D9F6D" w14:textId="17A3E287" w:rsidR="00752BF8" w:rsidRDefault="00752BF8" w:rsidP="00EA181E">
            <w:r>
              <w:t xml:space="preserve">Students may use Microsoft Word to write and may use dictation programs if writing is a problem for them. Students may also use technology (laptops, phones, etc.) to do additional research during the lesson, particularly when completing the weaponry graphic organizer.  </w:t>
            </w:r>
          </w:p>
          <w:p w14:paraId="7D47BFAE" w14:textId="77777777" w:rsidR="00EA181E" w:rsidRDefault="00EA181E" w:rsidP="00EA181E"/>
        </w:tc>
      </w:tr>
    </w:tbl>
    <w:p w14:paraId="18DDBBCD" w14:textId="77777777" w:rsidR="00C212DB" w:rsidRDefault="00C212DB"/>
    <w:p w14:paraId="0D7A5D6D" w14:textId="77777777" w:rsidR="00EA181E" w:rsidRDefault="00EA181E"/>
    <w:sectPr w:rsidR="00EA181E" w:rsidSect="0018645D">
      <w:headerReference w:type="default" r:id="rId11"/>
      <w:footerReference w:type="default" r:id="rId12"/>
      <w:headerReference w:type="first" r:id="rId13"/>
      <w:footerReference w:type="first" r:id="rId14"/>
      <w:pgSz w:w="12240" w:h="15840"/>
      <w:pgMar w:top="1440" w:right="1440" w:bottom="135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85FA5" w14:textId="77777777" w:rsidR="0009735C" w:rsidRDefault="0009735C" w:rsidP="003C16A2">
      <w:pPr>
        <w:spacing w:after="0" w:line="240" w:lineRule="auto"/>
      </w:pPr>
      <w:r>
        <w:separator/>
      </w:r>
    </w:p>
  </w:endnote>
  <w:endnote w:type="continuationSeparator" w:id="0">
    <w:p w14:paraId="75D21A3B" w14:textId="77777777" w:rsidR="0009735C" w:rsidRDefault="0009735C" w:rsidP="003C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taneo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08CF1" w14:textId="068FCEA9" w:rsidR="00637F25" w:rsidRDefault="00752BF8" w:rsidP="006939A2">
    <w:pPr>
      <w:pStyle w:val="Footer"/>
      <w:jc w:val="both"/>
    </w:pPr>
    <w:r>
      <w:t>World History</w:t>
    </w:r>
    <w:r w:rsidR="00637F25">
      <w:t xml:space="preserve">, </w:t>
    </w:r>
    <w:proofErr w:type="spellStart"/>
    <w:r w:rsidR="00637F25">
      <w:t>pg</w:t>
    </w:r>
    <w:proofErr w:type="spellEnd"/>
    <w:r w:rsidR="00637F25">
      <w:t xml:space="preserve"> </w:t>
    </w:r>
    <w:r w:rsidR="00637F25">
      <w:fldChar w:fldCharType="begin"/>
    </w:r>
    <w:r w:rsidR="00637F25">
      <w:instrText xml:space="preserve"> PAGE   \* MERGEFORMAT </w:instrText>
    </w:r>
    <w:r w:rsidR="00637F25">
      <w:fldChar w:fldCharType="separate"/>
    </w:r>
    <w:r w:rsidR="00671863">
      <w:rPr>
        <w:noProof/>
      </w:rPr>
      <w:t>5</w:t>
    </w:r>
    <w:r w:rsidR="00637F25">
      <w:rPr>
        <w:noProof/>
      </w:rPr>
      <w:fldChar w:fldCharType="end"/>
    </w:r>
    <w:r w:rsidR="00637F25">
      <w:tab/>
    </w:r>
    <w:r w:rsidR="00637F25">
      <w:tab/>
      <w:t>Approved 11/15/2017</w:t>
    </w:r>
  </w:p>
  <w:p w14:paraId="3DEBD590" w14:textId="77777777" w:rsidR="00637F25" w:rsidRDefault="00637F25" w:rsidP="006939A2">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ACDF" w14:textId="77777777" w:rsidR="00637F25" w:rsidRPr="00B92172" w:rsidRDefault="00637F25" w:rsidP="00B92172">
    <w:pPr>
      <w:pStyle w:val="Footer"/>
      <w:jc w:val="right"/>
      <w:rPr>
        <w:sz w:val="18"/>
        <w:szCs w:val="18"/>
      </w:rPr>
    </w:pPr>
    <w:r w:rsidRPr="00B92172">
      <w:rPr>
        <w:sz w:val="18"/>
        <w:szCs w:val="18"/>
      </w:rPr>
      <w:t>Approved 11-15-17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0970E" w14:textId="77777777" w:rsidR="0009735C" w:rsidRDefault="0009735C" w:rsidP="003C16A2">
      <w:pPr>
        <w:spacing w:after="0" w:line="240" w:lineRule="auto"/>
      </w:pPr>
      <w:r>
        <w:separator/>
      </w:r>
    </w:p>
  </w:footnote>
  <w:footnote w:type="continuationSeparator" w:id="0">
    <w:p w14:paraId="768E2C1B" w14:textId="77777777" w:rsidR="0009735C" w:rsidRDefault="0009735C" w:rsidP="003C1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6104" w14:textId="77777777" w:rsidR="00637F25" w:rsidRDefault="00637F25" w:rsidP="003C16A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45938" w14:textId="77777777" w:rsidR="00637F25" w:rsidRDefault="00637F25" w:rsidP="00743558">
    <w:pPr>
      <w:pStyle w:val="Header"/>
      <w:jc w:val="center"/>
    </w:pPr>
    <w:r>
      <w:rPr>
        <w:noProof/>
      </w:rPr>
      <w:drawing>
        <wp:inline distT="0" distB="0" distL="0" distR="0" wp14:anchorId="36011E74" wp14:editId="63FA164A">
          <wp:extent cx="2149434" cy="594655"/>
          <wp:effectExtent l="0" t="0" r="0" b="0"/>
          <wp:docPr id="1" name="Picture 0" descr="school of education and 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of education and T logo.png"/>
                  <pic:cNvPicPr/>
                </pic:nvPicPr>
                <pic:blipFill>
                  <a:blip r:embed="rId1"/>
                  <a:srcRect t="10370" b="15556"/>
                  <a:stretch>
                    <a:fillRect/>
                  </a:stretch>
                </pic:blipFill>
                <pic:spPr>
                  <a:xfrm>
                    <a:off x="0" y="0"/>
                    <a:ext cx="2161883" cy="598099"/>
                  </a:xfrm>
                  <a:prstGeom prst="rect">
                    <a:avLst/>
                  </a:prstGeom>
                </pic:spPr>
              </pic:pic>
            </a:graphicData>
          </a:graphic>
        </wp:inline>
      </w:drawing>
    </w:r>
  </w:p>
  <w:p w14:paraId="13FF9270" w14:textId="77777777" w:rsidR="00637F25" w:rsidRDefault="00637F25" w:rsidP="00743558">
    <w:pPr>
      <w:pStyle w:val="Header"/>
      <w:jc w:val="center"/>
      <w:rPr>
        <w:rFonts w:ascii="Cataneo BT" w:hAnsi="Cataneo BT"/>
        <w:b/>
        <w:sz w:val="28"/>
        <w:szCs w:val="28"/>
      </w:rPr>
    </w:pPr>
    <w:r w:rsidRPr="00743558">
      <w:rPr>
        <w:rFonts w:ascii="Cataneo BT" w:hAnsi="Cataneo BT"/>
        <w:b/>
        <w:sz w:val="28"/>
        <w:szCs w:val="28"/>
      </w:rPr>
      <w:t>LESSON PLAN TEMPLATE</w:t>
    </w:r>
    <w:r>
      <w:rPr>
        <w:rFonts w:ascii="Cataneo BT" w:hAnsi="Cataneo BT"/>
        <w:b/>
        <w:sz w:val="28"/>
        <w:szCs w:val="28"/>
      </w:rPr>
      <w:t xml:space="preserve">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8E6"/>
    <w:multiLevelType w:val="hybridMultilevel"/>
    <w:tmpl w:val="E7E0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74EE4"/>
    <w:multiLevelType w:val="hybridMultilevel"/>
    <w:tmpl w:val="75CE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F1732"/>
    <w:multiLevelType w:val="hybridMultilevel"/>
    <w:tmpl w:val="2AAA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5043"/>
    <w:multiLevelType w:val="hybridMultilevel"/>
    <w:tmpl w:val="2CE8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E09"/>
    <w:multiLevelType w:val="hybridMultilevel"/>
    <w:tmpl w:val="0A6C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B3366"/>
    <w:multiLevelType w:val="hybridMultilevel"/>
    <w:tmpl w:val="2952A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E2DF8"/>
    <w:multiLevelType w:val="hybridMultilevel"/>
    <w:tmpl w:val="8E8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AAA"/>
    <w:multiLevelType w:val="hybridMultilevel"/>
    <w:tmpl w:val="6D62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329D6"/>
    <w:multiLevelType w:val="hybridMultilevel"/>
    <w:tmpl w:val="E65AB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F792A"/>
    <w:multiLevelType w:val="hybridMultilevel"/>
    <w:tmpl w:val="1144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669C3"/>
    <w:multiLevelType w:val="hybridMultilevel"/>
    <w:tmpl w:val="4EBE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7658C"/>
    <w:multiLevelType w:val="hybridMultilevel"/>
    <w:tmpl w:val="F0964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D42C9"/>
    <w:multiLevelType w:val="hybridMultilevel"/>
    <w:tmpl w:val="DA6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
  </w:num>
  <w:num w:numId="7">
    <w:abstractNumId w:val="11"/>
  </w:num>
  <w:num w:numId="8">
    <w:abstractNumId w:val="5"/>
  </w:num>
  <w:num w:numId="9">
    <w:abstractNumId w:val="10"/>
  </w:num>
  <w:num w:numId="10">
    <w:abstractNumId w:val="12"/>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6A2"/>
    <w:rsid w:val="00002217"/>
    <w:rsid w:val="00023ECE"/>
    <w:rsid w:val="00044A2F"/>
    <w:rsid w:val="0005491E"/>
    <w:rsid w:val="00060683"/>
    <w:rsid w:val="000615D1"/>
    <w:rsid w:val="000939F1"/>
    <w:rsid w:val="0009735C"/>
    <w:rsid w:val="000B4267"/>
    <w:rsid w:val="000B7803"/>
    <w:rsid w:val="000C1C53"/>
    <w:rsid w:val="000C448B"/>
    <w:rsid w:val="000E044A"/>
    <w:rsid w:val="00112A05"/>
    <w:rsid w:val="00145FE2"/>
    <w:rsid w:val="001473A5"/>
    <w:rsid w:val="001473E6"/>
    <w:rsid w:val="00166D76"/>
    <w:rsid w:val="001771EB"/>
    <w:rsid w:val="0018645D"/>
    <w:rsid w:val="001E2770"/>
    <w:rsid w:val="002155C3"/>
    <w:rsid w:val="00217CB7"/>
    <w:rsid w:val="0022087E"/>
    <w:rsid w:val="0024545F"/>
    <w:rsid w:val="00247E5A"/>
    <w:rsid w:val="002626DF"/>
    <w:rsid w:val="00262DD6"/>
    <w:rsid w:val="002B1BD5"/>
    <w:rsid w:val="002C0978"/>
    <w:rsid w:val="002C7921"/>
    <w:rsid w:val="002D04F2"/>
    <w:rsid w:val="002F506A"/>
    <w:rsid w:val="002F5206"/>
    <w:rsid w:val="002F6206"/>
    <w:rsid w:val="00306F54"/>
    <w:rsid w:val="00347DFD"/>
    <w:rsid w:val="00353D12"/>
    <w:rsid w:val="00361F26"/>
    <w:rsid w:val="003B5263"/>
    <w:rsid w:val="003C10C8"/>
    <w:rsid w:val="003C16A2"/>
    <w:rsid w:val="003C698B"/>
    <w:rsid w:val="003E0DF9"/>
    <w:rsid w:val="003E5C06"/>
    <w:rsid w:val="004052DB"/>
    <w:rsid w:val="00431CB4"/>
    <w:rsid w:val="00452C59"/>
    <w:rsid w:val="00466CB9"/>
    <w:rsid w:val="00485D4F"/>
    <w:rsid w:val="00492FDD"/>
    <w:rsid w:val="004D7EFA"/>
    <w:rsid w:val="004E2906"/>
    <w:rsid w:val="004E2EC3"/>
    <w:rsid w:val="004F4CD2"/>
    <w:rsid w:val="004F6235"/>
    <w:rsid w:val="00510465"/>
    <w:rsid w:val="00540AD1"/>
    <w:rsid w:val="005561AB"/>
    <w:rsid w:val="00586EFB"/>
    <w:rsid w:val="00586FA0"/>
    <w:rsid w:val="005A3BBA"/>
    <w:rsid w:val="005A700B"/>
    <w:rsid w:val="006138AE"/>
    <w:rsid w:val="006300CD"/>
    <w:rsid w:val="00637F25"/>
    <w:rsid w:val="00671863"/>
    <w:rsid w:val="006939A2"/>
    <w:rsid w:val="00694CE3"/>
    <w:rsid w:val="006A1228"/>
    <w:rsid w:val="006A4DCA"/>
    <w:rsid w:val="006A6C40"/>
    <w:rsid w:val="006C1301"/>
    <w:rsid w:val="006C3C97"/>
    <w:rsid w:val="006F610B"/>
    <w:rsid w:val="00705B09"/>
    <w:rsid w:val="00723C61"/>
    <w:rsid w:val="007275C1"/>
    <w:rsid w:val="007341CB"/>
    <w:rsid w:val="00743558"/>
    <w:rsid w:val="00743A0A"/>
    <w:rsid w:val="00752BF8"/>
    <w:rsid w:val="007819CB"/>
    <w:rsid w:val="007B133B"/>
    <w:rsid w:val="007D1D75"/>
    <w:rsid w:val="007E1B87"/>
    <w:rsid w:val="0080635B"/>
    <w:rsid w:val="00807AF7"/>
    <w:rsid w:val="00814F97"/>
    <w:rsid w:val="008165D6"/>
    <w:rsid w:val="00821FDC"/>
    <w:rsid w:val="00826AE6"/>
    <w:rsid w:val="00826FFA"/>
    <w:rsid w:val="0088363D"/>
    <w:rsid w:val="008961DB"/>
    <w:rsid w:val="008A407D"/>
    <w:rsid w:val="008A7CFC"/>
    <w:rsid w:val="008C689C"/>
    <w:rsid w:val="008F07E1"/>
    <w:rsid w:val="009042CA"/>
    <w:rsid w:val="009624C1"/>
    <w:rsid w:val="00965943"/>
    <w:rsid w:val="009B6B2F"/>
    <w:rsid w:val="009B6D62"/>
    <w:rsid w:val="009C2CD8"/>
    <w:rsid w:val="009E02F8"/>
    <w:rsid w:val="009E77D4"/>
    <w:rsid w:val="00A00E84"/>
    <w:rsid w:val="00A22044"/>
    <w:rsid w:val="00A3040A"/>
    <w:rsid w:val="00A3163D"/>
    <w:rsid w:val="00A349C3"/>
    <w:rsid w:val="00A43AC9"/>
    <w:rsid w:val="00A45A5B"/>
    <w:rsid w:val="00A5017A"/>
    <w:rsid w:val="00A509B2"/>
    <w:rsid w:val="00A56983"/>
    <w:rsid w:val="00A630B6"/>
    <w:rsid w:val="00A85C27"/>
    <w:rsid w:val="00A91AEF"/>
    <w:rsid w:val="00A91C16"/>
    <w:rsid w:val="00A95BEB"/>
    <w:rsid w:val="00A97212"/>
    <w:rsid w:val="00AA638A"/>
    <w:rsid w:val="00AD1A73"/>
    <w:rsid w:val="00AE3829"/>
    <w:rsid w:val="00AF0554"/>
    <w:rsid w:val="00AF2246"/>
    <w:rsid w:val="00B11464"/>
    <w:rsid w:val="00B229DC"/>
    <w:rsid w:val="00B442FE"/>
    <w:rsid w:val="00B455AE"/>
    <w:rsid w:val="00B625E9"/>
    <w:rsid w:val="00B92172"/>
    <w:rsid w:val="00B93FF2"/>
    <w:rsid w:val="00BC56AF"/>
    <w:rsid w:val="00BC77AB"/>
    <w:rsid w:val="00BD27BD"/>
    <w:rsid w:val="00BE1161"/>
    <w:rsid w:val="00BE512F"/>
    <w:rsid w:val="00BF4F7A"/>
    <w:rsid w:val="00C1641B"/>
    <w:rsid w:val="00C212DB"/>
    <w:rsid w:val="00C22880"/>
    <w:rsid w:val="00C34E29"/>
    <w:rsid w:val="00C377E7"/>
    <w:rsid w:val="00C56CFF"/>
    <w:rsid w:val="00C61D80"/>
    <w:rsid w:val="00C8365F"/>
    <w:rsid w:val="00C87D5B"/>
    <w:rsid w:val="00C96FD1"/>
    <w:rsid w:val="00CB581F"/>
    <w:rsid w:val="00CB6ECC"/>
    <w:rsid w:val="00CB7428"/>
    <w:rsid w:val="00CC173A"/>
    <w:rsid w:val="00CC4DB6"/>
    <w:rsid w:val="00CD0BD4"/>
    <w:rsid w:val="00CD227C"/>
    <w:rsid w:val="00CE1C4F"/>
    <w:rsid w:val="00CF0F41"/>
    <w:rsid w:val="00D34A39"/>
    <w:rsid w:val="00D35695"/>
    <w:rsid w:val="00D35711"/>
    <w:rsid w:val="00D444E7"/>
    <w:rsid w:val="00D462E7"/>
    <w:rsid w:val="00D51CBD"/>
    <w:rsid w:val="00D540F5"/>
    <w:rsid w:val="00D556D2"/>
    <w:rsid w:val="00D76E56"/>
    <w:rsid w:val="00D8277C"/>
    <w:rsid w:val="00D862D5"/>
    <w:rsid w:val="00D87F18"/>
    <w:rsid w:val="00DA1993"/>
    <w:rsid w:val="00DA22FC"/>
    <w:rsid w:val="00DA54C4"/>
    <w:rsid w:val="00DB13C8"/>
    <w:rsid w:val="00DE4A59"/>
    <w:rsid w:val="00DE7F1E"/>
    <w:rsid w:val="00DF5719"/>
    <w:rsid w:val="00E04E47"/>
    <w:rsid w:val="00E05C05"/>
    <w:rsid w:val="00E51761"/>
    <w:rsid w:val="00E60E1D"/>
    <w:rsid w:val="00E80493"/>
    <w:rsid w:val="00E90230"/>
    <w:rsid w:val="00E94038"/>
    <w:rsid w:val="00EA181E"/>
    <w:rsid w:val="00EB5EF0"/>
    <w:rsid w:val="00ED23D7"/>
    <w:rsid w:val="00EF4084"/>
    <w:rsid w:val="00F26ABD"/>
    <w:rsid w:val="00F461BB"/>
    <w:rsid w:val="00F47973"/>
    <w:rsid w:val="00F577A8"/>
    <w:rsid w:val="00F64ED3"/>
    <w:rsid w:val="00F8726E"/>
    <w:rsid w:val="00F96A45"/>
    <w:rsid w:val="00FA09A5"/>
    <w:rsid w:val="00FA4E21"/>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C0302"/>
  <w15:docId w15:val="{253932E7-EBF9-4092-B83D-76B098D6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A2"/>
    <w:rPr>
      <w:rFonts w:ascii="Tahoma" w:hAnsi="Tahoma" w:cs="Tahoma"/>
      <w:sz w:val="16"/>
      <w:szCs w:val="16"/>
    </w:rPr>
  </w:style>
  <w:style w:type="paragraph" w:styleId="Header">
    <w:name w:val="header"/>
    <w:basedOn w:val="Normal"/>
    <w:link w:val="HeaderChar"/>
    <w:uiPriority w:val="99"/>
    <w:unhideWhenUsed/>
    <w:rsid w:val="003C1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6A2"/>
  </w:style>
  <w:style w:type="paragraph" w:styleId="Footer">
    <w:name w:val="footer"/>
    <w:basedOn w:val="Normal"/>
    <w:link w:val="FooterChar"/>
    <w:uiPriority w:val="99"/>
    <w:unhideWhenUsed/>
    <w:rsid w:val="003C1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6A2"/>
  </w:style>
  <w:style w:type="table" w:styleId="TableGrid">
    <w:name w:val="Table Grid"/>
    <w:basedOn w:val="TableNormal"/>
    <w:uiPriority w:val="59"/>
    <w:rsid w:val="003C1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62"/>
    <w:pPr>
      <w:ind w:left="720"/>
      <w:contextualSpacing/>
    </w:pPr>
  </w:style>
  <w:style w:type="paragraph" w:styleId="NoSpacing">
    <w:name w:val="No Spacing"/>
    <w:uiPriority w:val="1"/>
    <w:qFormat/>
    <w:rsid w:val="00510465"/>
    <w:pPr>
      <w:spacing w:after="0" w:line="240" w:lineRule="auto"/>
    </w:pPr>
  </w:style>
  <w:style w:type="character" w:styleId="Hyperlink">
    <w:name w:val="Hyperlink"/>
    <w:basedOn w:val="DefaultParagraphFont"/>
    <w:uiPriority w:val="99"/>
    <w:unhideWhenUsed/>
    <w:rsid w:val="00637F25"/>
    <w:rPr>
      <w:color w:val="0000FF" w:themeColor="hyperlink"/>
      <w:u w:val="single"/>
    </w:rPr>
  </w:style>
  <w:style w:type="character" w:styleId="UnresolvedMention">
    <w:name w:val="Unresolved Mention"/>
    <w:basedOn w:val="DefaultParagraphFont"/>
    <w:uiPriority w:val="99"/>
    <w:semiHidden/>
    <w:unhideWhenUsed/>
    <w:rsid w:val="00637F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onli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monlit.com" TargetMode="External"/><Relationship Id="rId4" Type="http://schemas.openxmlformats.org/officeDocument/2006/relationships/settings" Target="settings.xml"/><Relationship Id="rId9" Type="http://schemas.openxmlformats.org/officeDocument/2006/relationships/hyperlink" Target="file:///C:/Users/nicol/Desktop/WW1%20Activities_Worksheet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91F13-2563-4944-A8B7-88116834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thunsader</dc:creator>
  <cp:lastModifiedBy>Nicole Wagner</cp:lastModifiedBy>
  <cp:revision>2</cp:revision>
  <cp:lastPrinted>2017-04-19T17:53:00Z</cp:lastPrinted>
  <dcterms:created xsi:type="dcterms:W3CDTF">2018-03-13T23:08:00Z</dcterms:created>
  <dcterms:modified xsi:type="dcterms:W3CDTF">2018-03-13T23:08:00Z</dcterms:modified>
</cp:coreProperties>
</file>